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5710F2" w:rsidRPr="000A1895" w:rsidTr="00E93D16">
        <w:trPr>
          <w:trHeight w:val="20"/>
        </w:trPr>
        <w:tc>
          <w:tcPr>
            <w:tcW w:w="5000" w:type="pct"/>
            <w:gridSpan w:val="6"/>
          </w:tcPr>
          <w:p w:rsidR="005710F2" w:rsidRPr="000A1895" w:rsidRDefault="005710F2" w:rsidP="00D84B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710F2" w:rsidRPr="000A1895" w:rsidTr="00E93D16">
        <w:tc>
          <w:tcPr>
            <w:tcW w:w="2188" w:type="pct"/>
            <w:gridSpan w:val="3"/>
          </w:tcPr>
          <w:p w:rsidR="005710F2" w:rsidRPr="000A1895" w:rsidRDefault="005710F2" w:rsidP="00D84B46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710F2" w:rsidRDefault="005710F2" w:rsidP="00D84B4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710F2" w:rsidRPr="000A1895" w:rsidRDefault="005710F2" w:rsidP="00D84B4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710F2" w:rsidRPr="004973C5" w:rsidTr="00E93D16">
        <w:tc>
          <w:tcPr>
            <w:tcW w:w="2188" w:type="pct"/>
            <w:gridSpan w:val="3"/>
          </w:tcPr>
          <w:p w:rsidR="005710F2" w:rsidRPr="000A1895" w:rsidRDefault="005710F2" w:rsidP="00D84B4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710F2" w:rsidRPr="004973C5" w:rsidRDefault="00A251E8" w:rsidP="00D84B4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18E2BC2" wp14:editId="0631876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0F2" w:rsidRPr="004973C5" w:rsidTr="00E93D16">
        <w:tc>
          <w:tcPr>
            <w:tcW w:w="2188" w:type="pct"/>
            <w:gridSpan w:val="3"/>
          </w:tcPr>
          <w:p w:rsidR="005710F2" w:rsidRPr="001F5AAC" w:rsidRDefault="005710F2" w:rsidP="00D84B4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710F2" w:rsidRPr="004973C5" w:rsidRDefault="002E1A5E" w:rsidP="00D84B4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5710F2" w:rsidRPr="00DB6916" w:rsidTr="00E93D16">
        <w:tc>
          <w:tcPr>
            <w:tcW w:w="2188" w:type="pct"/>
            <w:gridSpan w:val="3"/>
          </w:tcPr>
          <w:p w:rsidR="005710F2" w:rsidRPr="000A1895" w:rsidRDefault="005710F2" w:rsidP="00D84B4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710F2" w:rsidRPr="00DB6916" w:rsidRDefault="005710F2" w:rsidP="00D84B4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710F2" w:rsidRPr="0068282F" w:rsidTr="00E93D16">
        <w:tc>
          <w:tcPr>
            <w:tcW w:w="2188" w:type="pct"/>
            <w:gridSpan w:val="3"/>
          </w:tcPr>
          <w:p w:rsidR="005710F2" w:rsidRPr="001F5AAC" w:rsidRDefault="005710F2" w:rsidP="00D84B4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710F2" w:rsidRPr="0068282F" w:rsidRDefault="005710F2" w:rsidP="00D84B4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5710F2" w:rsidRPr="000A1895" w:rsidTr="00E93D16">
        <w:tc>
          <w:tcPr>
            <w:tcW w:w="5000" w:type="pct"/>
            <w:gridSpan w:val="6"/>
          </w:tcPr>
          <w:p w:rsidR="005710F2" w:rsidRPr="000A1895" w:rsidRDefault="005710F2" w:rsidP="00D84B4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710F2" w:rsidRPr="008C0228" w:rsidTr="00E93D16">
        <w:tc>
          <w:tcPr>
            <w:tcW w:w="5000" w:type="pct"/>
            <w:gridSpan w:val="6"/>
          </w:tcPr>
          <w:p w:rsidR="005710F2" w:rsidRPr="008C0228" w:rsidRDefault="005710F2" w:rsidP="00507E07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507E0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710F2" w:rsidRPr="000A1895" w:rsidTr="00E93D16">
        <w:tc>
          <w:tcPr>
            <w:tcW w:w="1626" w:type="pct"/>
          </w:tcPr>
          <w:p w:rsidR="005710F2" w:rsidRPr="000A1895" w:rsidRDefault="005710F2" w:rsidP="00D84B4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5710F2" w:rsidRPr="000A1895" w:rsidRDefault="005E22CB" w:rsidP="00D84B46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  <w:t>Б1.О.24</w:t>
            </w:r>
          </w:p>
        </w:tc>
        <w:tc>
          <w:tcPr>
            <w:tcW w:w="1717" w:type="pct"/>
          </w:tcPr>
          <w:p w:rsidR="005710F2" w:rsidRPr="000A1895" w:rsidRDefault="005710F2" w:rsidP="00D84B4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5710F2" w:rsidRPr="00C8109C" w:rsidTr="00E93D16">
        <w:tc>
          <w:tcPr>
            <w:tcW w:w="5000" w:type="pct"/>
            <w:gridSpan w:val="6"/>
          </w:tcPr>
          <w:p w:rsidR="005710F2" w:rsidRPr="00C8109C" w:rsidRDefault="000E45A2" w:rsidP="00D84B4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5710F2" w:rsidRPr="000A1895" w:rsidTr="00E93D16">
        <w:tc>
          <w:tcPr>
            <w:tcW w:w="5000" w:type="pct"/>
            <w:gridSpan w:val="6"/>
          </w:tcPr>
          <w:p w:rsidR="005710F2" w:rsidRPr="000A1895" w:rsidRDefault="005710F2" w:rsidP="00D84B4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C2408" w:rsidRPr="000A1895" w:rsidTr="003F321E">
        <w:tc>
          <w:tcPr>
            <w:tcW w:w="1679" w:type="pct"/>
            <w:gridSpan w:val="2"/>
          </w:tcPr>
          <w:p w:rsidR="00BC2408" w:rsidRPr="000A1895" w:rsidRDefault="00BC240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BC2408" w:rsidRPr="000A1895" w:rsidRDefault="00BC240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BC2408" w:rsidRPr="000A1895" w:rsidRDefault="00BC240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C2408" w:rsidRPr="00C21B15" w:rsidTr="003F321E">
        <w:tc>
          <w:tcPr>
            <w:tcW w:w="1679" w:type="pct"/>
            <w:gridSpan w:val="2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817614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C2408" w:rsidRPr="00C21B15" w:rsidTr="003F321E">
        <w:tc>
          <w:tcPr>
            <w:tcW w:w="1679" w:type="pct"/>
            <w:gridSpan w:val="2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BC2408" w:rsidRPr="00C21B15" w:rsidRDefault="001D152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BC2408" w:rsidRPr="00C21B15" w:rsidTr="003F321E">
        <w:tc>
          <w:tcPr>
            <w:tcW w:w="1679" w:type="pct"/>
            <w:gridSpan w:val="2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BC2408" w:rsidRPr="00C21B15" w:rsidTr="003F321E">
        <w:tc>
          <w:tcPr>
            <w:tcW w:w="1679" w:type="pct"/>
            <w:gridSpan w:val="2"/>
          </w:tcPr>
          <w:p w:rsidR="00BC2408" w:rsidRPr="00C21B15" w:rsidRDefault="00BC240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BC2408" w:rsidRPr="00C21B15" w:rsidRDefault="00071350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BC2408" w:rsidRDefault="00BC2408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514"/>
        <w:gridCol w:w="283"/>
        <w:gridCol w:w="5918"/>
      </w:tblGrid>
      <w:tr w:rsidR="005710F2" w:rsidTr="00E93D16">
        <w:tc>
          <w:tcPr>
            <w:tcW w:w="1908" w:type="pct"/>
            <w:gridSpan w:val="3"/>
          </w:tcPr>
          <w:p w:rsidR="005710F2" w:rsidRDefault="005710F2" w:rsidP="005710F2">
            <w:pPr>
              <w:spacing w:line="276" w:lineRule="auto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Методические рекомендации </w:t>
            </w:r>
            <w:r>
              <w:rPr>
                <w:sz w:val="24"/>
                <w:szCs w:val="24"/>
                <w:lang w:eastAsia="zh-CN"/>
              </w:rPr>
              <w:br/>
              <w:t>по дисциплины</w:t>
            </w:r>
          </w:p>
        </w:tc>
        <w:tc>
          <w:tcPr>
            <w:tcW w:w="3092" w:type="pct"/>
          </w:tcPr>
          <w:p w:rsidR="005710F2" w:rsidRPr="00BC2408" w:rsidRDefault="000E45A2" w:rsidP="00BC2408">
            <w:pPr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5710F2" w:rsidTr="00E93D16">
        <w:tc>
          <w:tcPr>
            <w:tcW w:w="1908" w:type="pct"/>
            <w:gridSpan w:val="3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710F2" w:rsidTr="00E93D16">
        <w:tc>
          <w:tcPr>
            <w:tcW w:w="1908" w:type="pct"/>
            <w:gridSpan w:val="3"/>
          </w:tcPr>
          <w:p w:rsidR="005710F2" w:rsidRDefault="00BA0EB9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Разработаны</w:t>
            </w:r>
            <w:r w:rsidR="005710F2">
              <w:rPr>
                <w:sz w:val="24"/>
                <w:szCs w:val="24"/>
                <w:lang w:eastAsia="zh-CN"/>
              </w:rPr>
              <w:t xml:space="preserve"> </w:t>
            </w:r>
            <w:r w:rsidR="005710F2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sz w:val="24"/>
                <w:szCs w:val="24"/>
                <w:lang w:eastAsia="zh-CN"/>
              </w:rPr>
              <w:t>:</w:t>
            </w:r>
          </w:p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5710F2" w:rsidRPr="00B27923" w:rsidRDefault="005710F2" w:rsidP="00D84B4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817614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5710F2" w:rsidTr="00E93D16">
        <w:trPr>
          <w:trHeight w:val="339"/>
        </w:trPr>
        <w:tc>
          <w:tcPr>
            <w:tcW w:w="5000" w:type="pct"/>
            <w:gridSpan w:val="4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710F2" w:rsidTr="00E93D16">
        <w:trPr>
          <w:trHeight w:val="339"/>
        </w:trPr>
        <w:tc>
          <w:tcPr>
            <w:tcW w:w="5000" w:type="pct"/>
            <w:gridSpan w:val="4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5710F2" w:rsidTr="00BC2408">
        <w:tc>
          <w:tcPr>
            <w:tcW w:w="969" w:type="pct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5710F2" w:rsidRPr="00B27923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710F2" w:rsidTr="00BC2408">
        <w:tc>
          <w:tcPr>
            <w:tcW w:w="969" w:type="pct"/>
          </w:tcPr>
          <w:p w:rsidR="005710F2" w:rsidRDefault="005710F2" w:rsidP="00D84B4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5710F2" w:rsidRPr="00B27923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710F2" w:rsidTr="00BC2408">
        <w:tc>
          <w:tcPr>
            <w:tcW w:w="969" w:type="pct"/>
          </w:tcPr>
          <w:p w:rsidR="005710F2" w:rsidRPr="000A1895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5710F2" w:rsidRPr="00B27923" w:rsidRDefault="005710F2" w:rsidP="00D84B4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1C2EE7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710F2" w:rsidRPr="00B27923" w:rsidTr="00BC2408">
        <w:tc>
          <w:tcPr>
            <w:tcW w:w="969" w:type="pct"/>
          </w:tcPr>
          <w:p w:rsidR="005710F2" w:rsidRPr="00B27923" w:rsidRDefault="005710F2" w:rsidP="00D84B4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5710F2" w:rsidRPr="00B27923" w:rsidRDefault="005710F2" w:rsidP="00D84B4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710F2" w:rsidRPr="00B27923" w:rsidTr="00BC2408">
        <w:tc>
          <w:tcPr>
            <w:tcW w:w="969" w:type="pct"/>
          </w:tcPr>
          <w:p w:rsidR="005710F2" w:rsidRPr="00B27923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5710F2" w:rsidRPr="00B27923" w:rsidRDefault="005710F2" w:rsidP="00D84B46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710F2" w:rsidRPr="00B27923" w:rsidTr="00E93D16">
        <w:tc>
          <w:tcPr>
            <w:tcW w:w="5000" w:type="pct"/>
            <w:gridSpan w:val="4"/>
          </w:tcPr>
          <w:p w:rsidR="005710F2" w:rsidRPr="00B27923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710F2" w:rsidRPr="00B27923" w:rsidTr="00E93D16">
        <w:tc>
          <w:tcPr>
            <w:tcW w:w="5000" w:type="pct"/>
            <w:gridSpan w:val="4"/>
          </w:tcPr>
          <w:p w:rsidR="005710F2" w:rsidRPr="00B27923" w:rsidRDefault="005710F2" w:rsidP="00D84B4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710F2" w:rsidRPr="00B27923" w:rsidTr="00E93D16">
        <w:tc>
          <w:tcPr>
            <w:tcW w:w="1760" w:type="pct"/>
            <w:gridSpan w:val="2"/>
          </w:tcPr>
          <w:p w:rsidR="005710F2" w:rsidRPr="00B27923" w:rsidRDefault="005710F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5710F2" w:rsidRPr="00B27923" w:rsidRDefault="001C2EE7" w:rsidP="00D84B4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710F2" w:rsidRPr="00B27923" w:rsidTr="00E93D16">
        <w:tc>
          <w:tcPr>
            <w:tcW w:w="1760" w:type="pct"/>
            <w:gridSpan w:val="2"/>
          </w:tcPr>
          <w:p w:rsidR="005710F2" w:rsidRPr="00B27923" w:rsidRDefault="002A5BD2" w:rsidP="00D84B4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5710F2" w:rsidRPr="00B27923" w:rsidRDefault="005710F2" w:rsidP="00D84B46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710F2" w:rsidRDefault="005710F2" w:rsidP="005710F2"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0E3608" w:rsidRDefault="008414BC" w:rsidP="000E3608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0E3608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9C5818" w:rsidRPr="000E3608" w:rsidRDefault="009C5818" w:rsidP="000E3608">
          <w:pPr>
            <w:spacing w:line="360" w:lineRule="auto"/>
            <w:ind w:left="567" w:hanging="567"/>
          </w:pPr>
        </w:p>
        <w:p w:rsidR="000E3608" w:rsidRPr="000E3608" w:rsidRDefault="0091444E" w:rsidP="000E360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E3608">
            <w:fldChar w:fldCharType="begin"/>
          </w:r>
          <w:r w:rsidR="008414BC" w:rsidRPr="000E3608">
            <w:instrText xml:space="preserve"> TOC \o "1-3" \h \z \u </w:instrText>
          </w:r>
          <w:r w:rsidRPr="000E3608">
            <w:fldChar w:fldCharType="separate"/>
          </w:r>
          <w:hyperlink w:anchor="_Toc93785150" w:history="1">
            <w:r w:rsidR="000E3608" w:rsidRPr="000E3608">
              <w:rPr>
                <w:rStyle w:val="ad"/>
                <w:noProof/>
              </w:rPr>
              <w:t>1.</w:t>
            </w:r>
            <w:r w:rsidR="000E3608" w:rsidRPr="000E360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3608" w:rsidRPr="000E3608">
              <w:rPr>
                <w:rStyle w:val="ad"/>
                <w:noProof/>
              </w:rPr>
              <w:t>ВВЕДЕНИЕ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_Toc93785150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4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0E3608" w:rsidRPr="000E3608" w:rsidRDefault="00862284" w:rsidP="000E360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85151" w:history="1">
            <w:r w:rsidR="000E3608" w:rsidRPr="000E3608">
              <w:rPr>
                <w:rStyle w:val="ad"/>
                <w:noProof/>
              </w:rPr>
              <w:t>2.</w:t>
            </w:r>
            <w:r w:rsidR="000E3608" w:rsidRPr="000E360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3608" w:rsidRPr="000E3608">
              <w:rPr>
                <w:rStyle w:val="ad"/>
                <w:noProof/>
              </w:rPr>
              <w:t>ФОРМЫ САМОСТОЯТЕЛЬНОЙ РАБОТЫ ОБУЧАЮЩИХСЯ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_Toc93785151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7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0E3608" w:rsidRPr="000E3608" w:rsidRDefault="00862284" w:rsidP="000E360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85152" w:history="1">
            <w:r w:rsidR="000E3608" w:rsidRPr="000E3608">
              <w:rPr>
                <w:rStyle w:val="ad"/>
                <w:noProof/>
              </w:rPr>
              <w:t>3.</w:t>
            </w:r>
            <w:r w:rsidR="000E3608" w:rsidRPr="000E360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3608" w:rsidRPr="000E3608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_Toc93785152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13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0E3608" w:rsidRPr="000E3608" w:rsidRDefault="00862284" w:rsidP="000E3608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85153" w:history="1">
            <w:r w:rsidR="000E3608" w:rsidRPr="000E3608">
              <w:rPr>
                <w:rStyle w:val="ad"/>
                <w:noProof/>
              </w:rPr>
              <w:t>3.1 ОБЩИЕ РЕКОМЕНДАЦИИ ПО ОРГАНИЗАЦИИ САМОСТОЯТЕЛЬНОЙ РАБОТЫ ОБУЧАЮЩИХСЯ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_Toc93785153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13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0E3608" w:rsidRPr="000E3608" w:rsidRDefault="00862284" w:rsidP="000E3608">
          <w:pPr>
            <w:pStyle w:val="33"/>
            <w:tabs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85154" w:history="1">
            <w:r w:rsidR="000E3608" w:rsidRPr="000E3608">
              <w:rPr>
                <w:rStyle w:val="ad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_Toc93785154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14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0E3608" w:rsidRPr="000E3608" w:rsidRDefault="00862284" w:rsidP="000E360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785155" w:history="1">
            <w:r w:rsidR="000E3608" w:rsidRPr="000E3608">
              <w:rPr>
                <w:rStyle w:val="ad"/>
                <w:noProof/>
              </w:rPr>
              <w:t>4.</w:t>
            </w:r>
            <w:r w:rsidR="000E3608" w:rsidRPr="000E360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3608" w:rsidRPr="000E3608">
              <w:rPr>
                <w:rStyle w:val="ad"/>
                <w:noProof/>
              </w:rPr>
              <w:t>ОЦЕНКА САМОСТОЯТЕЛЬНОЙ РАБОТЫ</w:t>
            </w:r>
            <w:r w:rsidR="000E3608" w:rsidRPr="000E3608">
              <w:rPr>
                <w:noProof/>
                <w:webHidden/>
              </w:rPr>
              <w:tab/>
            </w:r>
            <w:r w:rsidR="000E3608" w:rsidRPr="000E3608">
              <w:rPr>
                <w:noProof/>
                <w:webHidden/>
              </w:rPr>
              <w:fldChar w:fldCharType="begin"/>
            </w:r>
            <w:r w:rsidR="000E3608" w:rsidRPr="000E3608">
              <w:rPr>
                <w:noProof/>
                <w:webHidden/>
              </w:rPr>
              <w:instrText xml:space="preserve"> PAGEREF _Toc93785155 \h </w:instrText>
            </w:r>
            <w:r w:rsidR="000E3608" w:rsidRPr="000E3608">
              <w:rPr>
                <w:noProof/>
                <w:webHidden/>
              </w:rPr>
            </w:r>
            <w:r w:rsidR="000E3608" w:rsidRPr="000E3608">
              <w:rPr>
                <w:noProof/>
                <w:webHidden/>
              </w:rPr>
              <w:fldChar w:fldCharType="separate"/>
            </w:r>
            <w:r w:rsidR="000E3608">
              <w:rPr>
                <w:noProof/>
                <w:webHidden/>
              </w:rPr>
              <w:t>15</w:t>
            </w:r>
            <w:r w:rsidR="000E3608" w:rsidRPr="000E3608">
              <w:rPr>
                <w:noProof/>
                <w:webHidden/>
              </w:rPr>
              <w:fldChar w:fldCharType="end"/>
            </w:r>
          </w:hyperlink>
        </w:p>
        <w:p w:rsidR="008414BC" w:rsidRPr="000E3608" w:rsidRDefault="0091444E" w:rsidP="000E3608">
          <w:pPr>
            <w:spacing w:line="360" w:lineRule="auto"/>
            <w:ind w:left="567" w:hanging="567"/>
          </w:pPr>
          <w:r w:rsidRPr="000E3608">
            <w:rPr>
              <w:bCs/>
            </w:rPr>
            <w:fldChar w:fldCharType="end"/>
          </w:r>
        </w:p>
      </w:sdtContent>
    </w:sdt>
    <w:p w:rsidR="00ED7042" w:rsidRPr="000E3608" w:rsidRDefault="004071E6" w:rsidP="000E3608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0E3608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93785150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034A2E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D7042" w:rsidRPr="00FA38F4" w:rsidRDefault="00ED7042" w:rsidP="00034A2E">
      <w:pPr>
        <w:autoSpaceDE w:val="0"/>
        <w:autoSpaceDN w:val="0"/>
        <w:adjustRightInd w:val="0"/>
        <w:ind w:firstLine="709"/>
        <w:jc w:val="both"/>
      </w:pPr>
      <w:r w:rsidRPr="00C921F2">
        <w:t xml:space="preserve">Самостоятельная работа по </w:t>
      </w:r>
      <w:r w:rsidRPr="00FA38F4">
        <w:t>дисциплине «</w:t>
      </w:r>
      <w:r w:rsidR="000E45A2" w:rsidRPr="00FA38F4">
        <w:t>Чтение нот с листа</w:t>
      </w:r>
      <w:r w:rsidRPr="00FA38F4">
        <w:t xml:space="preserve">» является важнейшей частью образовательного процесса, дидактическим средством развития </w:t>
      </w:r>
      <w:r w:rsidR="002F25CC" w:rsidRPr="00FA38F4">
        <w:t>знаний, умений и навыков</w:t>
      </w:r>
      <w:r w:rsidR="005024B5" w:rsidRPr="00FA38F4">
        <w:t xml:space="preserve"> музыкантов-</w:t>
      </w:r>
      <w:r w:rsidR="00FA38F4">
        <w:t>инструменталистов</w:t>
      </w:r>
      <w:r w:rsidR="002F25CC" w:rsidRPr="00FA38F4">
        <w:t xml:space="preserve">, необходимых для профессиональной исполнительской деятельности в составе ансамбля, способных </w:t>
      </w:r>
      <w:r w:rsidR="002F25CC" w:rsidRPr="00FA38F4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3B723D" w:rsidRPr="00FA38F4">
        <w:rPr>
          <w:color w:val="000000"/>
        </w:rPr>
        <w:t>сольно и в составе ансамблей и (или) оркестров</w:t>
      </w:r>
      <w:r w:rsidR="002F25CC" w:rsidRPr="00FA38F4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</w:p>
    <w:p w:rsidR="00FE42CC" w:rsidRPr="00FA38F4" w:rsidRDefault="00ED7042" w:rsidP="00034A2E">
      <w:pPr>
        <w:ind w:firstLine="709"/>
        <w:jc w:val="both"/>
      </w:pPr>
      <w:r w:rsidRPr="00FA38F4">
        <w:t xml:space="preserve">Все виды самостоятельной работы  обучающихся по дисциплине </w:t>
      </w:r>
      <w:r w:rsidR="00F27DDB" w:rsidRPr="00FA38F4">
        <w:t>«</w:t>
      </w:r>
      <w:r w:rsidR="000E45A2" w:rsidRPr="00FA38F4">
        <w:t>Чтение нот с листа</w:t>
      </w:r>
      <w:r w:rsidR="00F27DDB" w:rsidRPr="00FA38F4">
        <w:t xml:space="preserve">» </w:t>
      </w:r>
      <w:r w:rsidRPr="00FA38F4">
        <w:t>определены соответствующе</w:t>
      </w:r>
      <w:r w:rsidR="00FE42CC" w:rsidRPr="00FA38F4">
        <w:t>й рабочей программой дисциплины.</w:t>
      </w:r>
      <w:r w:rsidRPr="00FA38F4">
        <w:t xml:space="preserve"> </w:t>
      </w:r>
    </w:p>
    <w:p w:rsidR="00FA38F4" w:rsidRDefault="00FA38F4" w:rsidP="00034A2E">
      <w:pPr>
        <w:spacing w:line="276" w:lineRule="auto"/>
        <w:ind w:firstLine="708"/>
        <w:rPr>
          <w:lang w:eastAsia="zh-CN"/>
        </w:rPr>
      </w:pPr>
    </w:p>
    <w:p w:rsidR="000E3608" w:rsidRPr="00FA38F4" w:rsidRDefault="00034A2E" w:rsidP="00034A2E">
      <w:pPr>
        <w:spacing w:line="276" w:lineRule="auto"/>
        <w:ind w:firstLine="708"/>
        <w:rPr>
          <w:lang w:eastAsia="zh-CN"/>
        </w:rPr>
      </w:pPr>
      <w:r w:rsidRPr="00FA38F4">
        <w:rPr>
          <w:lang w:eastAsia="zh-CN"/>
        </w:rPr>
        <w:t>Общая трудоемкость дисциплины составляет:</w:t>
      </w: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0E3608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7</w:t>
            </w:r>
          </w:p>
        </w:tc>
      </w:tr>
      <w:tr w:rsidR="000E3608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252</w:t>
            </w:r>
          </w:p>
        </w:tc>
      </w:tr>
      <w:tr w:rsidR="000E3608" w:rsidRPr="001A00A3" w:rsidTr="00915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3608" w:rsidRPr="001A00A3" w:rsidRDefault="000E3608" w:rsidP="00915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189</w:t>
            </w:r>
          </w:p>
        </w:tc>
      </w:tr>
    </w:tbl>
    <w:p w:rsidR="00034A2E" w:rsidRDefault="00034A2E" w:rsidP="00034A2E">
      <w:pPr>
        <w:rPr>
          <w:lang w:eastAsia="zh-CN"/>
        </w:rPr>
      </w:pPr>
    </w:p>
    <w:p w:rsidR="00034A2E" w:rsidRDefault="00034A2E" w:rsidP="00034A2E">
      <w:pPr>
        <w:spacing w:line="276" w:lineRule="auto"/>
        <w:rPr>
          <w:lang w:eastAsia="zh-CN"/>
        </w:rPr>
      </w:pPr>
      <w:r w:rsidRPr="007D0325">
        <w:rPr>
          <w:lang w:eastAsia="zh-CN"/>
        </w:rPr>
        <w:t>По видам учебной деятельности дисциплина распределена следующим образом:</w:t>
      </w:r>
    </w:p>
    <w:p w:rsidR="006A7DC4" w:rsidRPr="007D0325" w:rsidRDefault="006A7DC4" w:rsidP="00034A2E">
      <w:pPr>
        <w:spacing w:line="276" w:lineRule="auto"/>
        <w:rPr>
          <w:lang w:eastAsia="zh-CN"/>
        </w:rPr>
      </w:pPr>
    </w:p>
    <w:p w:rsidR="00034A2E" w:rsidRPr="007D0325" w:rsidRDefault="00034A2E" w:rsidP="00034A2E">
      <w:pPr>
        <w:spacing w:line="276" w:lineRule="auto"/>
        <w:rPr>
          <w:b/>
          <w:u w:val="single"/>
          <w:lang w:eastAsia="zh-CN"/>
        </w:rPr>
      </w:pPr>
      <w:r w:rsidRPr="007D0325">
        <w:rPr>
          <w:b/>
          <w:u w:val="single"/>
          <w:lang w:eastAsia="zh-CN"/>
        </w:rPr>
        <w:t>- для очной формы обучения:</w:t>
      </w:r>
    </w:p>
    <w:p w:rsidR="00034A2E" w:rsidRPr="007D0325" w:rsidRDefault="00034A2E" w:rsidP="00034A2E">
      <w:pPr>
        <w:spacing w:line="276" w:lineRule="auto"/>
        <w:jc w:val="right"/>
        <w:rPr>
          <w:lang w:eastAsia="zh-CN"/>
        </w:rPr>
      </w:pPr>
      <w:r w:rsidRPr="007D0325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7"/>
        <w:gridCol w:w="733"/>
        <w:gridCol w:w="2199"/>
        <w:gridCol w:w="871"/>
        <w:gridCol w:w="559"/>
        <w:gridCol w:w="557"/>
        <w:gridCol w:w="557"/>
        <w:gridCol w:w="557"/>
      </w:tblGrid>
      <w:tr w:rsidR="000E3608" w:rsidRPr="00D912A5" w:rsidTr="0091565B">
        <w:trPr>
          <w:trHeight w:val="315"/>
        </w:trPr>
        <w:tc>
          <w:tcPr>
            <w:tcW w:w="33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Виды учебной деятельности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 xml:space="preserve">Всего </w:t>
            </w:r>
          </w:p>
        </w:tc>
        <w:tc>
          <w:tcPr>
            <w:tcW w:w="11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Семестры</w:t>
            </w:r>
          </w:p>
        </w:tc>
      </w:tr>
      <w:tr w:rsidR="000E3608" w:rsidRPr="00D912A5" w:rsidTr="0091565B">
        <w:trPr>
          <w:trHeight w:val="315"/>
        </w:trPr>
        <w:tc>
          <w:tcPr>
            <w:tcW w:w="33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6</w:t>
            </w:r>
          </w:p>
        </w:tc>
      </w:tr>
      <w:tr w:rsidR="000E3608" w:rsidRPr="00D912A5" w:rsidTr="0091565B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17</w:t>
            </w:r>
          </w:p>
        </w:tc>
      </w:tr>
      <w:tr w:rsidR="000E3608" w:rsidRPr="00D912A5" w:rsidTr="0091565B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  <w:r w:rsidRPr="00D912A5">
              <w:rPr>
                <w:color w:val="000000"/>
              </w:rPr>
              <w:t>Индивидуальные занятия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17</w:t>
            </w:r>
          </w:p>
        </w:tc>
      </w:tr>
      <w:tr w:rsidR="000E3608" w:rsidRPr="00D912A5" w:rsidTr="0091565B">
        <w:trPr>
          <w:trHeight w:val="315"/>
        </w:trPr>
        <w:tc>
          <w:tcPr>
            <w:tcW w:w="3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46</w:t>
            </w:r>
          </w:p>
        </w:tc>
      </w:tr>
      <w:tr w:rsidR="000E3608" w:rsidRPr="00D912A5" w:rsidTr="0091565B">
        <w:trPr>
          <w:trHeight w:val="315"/>
        </w:trPr>
        <w:tc>
          <w:tcPr>
            <w:tcW w:w="2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  <w:r w:rsidRPr="00D912A5">
              <w:rPr>
                <w:color w:val="000000"/>
              </w:rPr>
              <w:t>экзамен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27</w:t>
            </w:r>
          </w:p>
        </w:tc>
      </w:tr>
      <w:tr w:rsidR="000E3608" w:rsidRPr="00D912A5" w:rsidTr="0091565B">
        <w:trPr>
          <w:trHeight w:val="315"/>
        </w:trPr>
        <w:tc>
          <w:tcPr>
            <w:tcW w:w="2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  <w:r w:rsidRPr="00D912A5">
              <w:rPr>
                <w:color w:val="000000"/>
              </w:rPr>
              <w:t>зачет с оценкой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ДЗ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ДЗ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</w:tr>
      <w:tr w:rsidR="000E3608" w:rsidRPr="00D912A5" w:rsidTr="0091565B">
        <w:trPr>
          <w:trHeight w:val="315"/>
        </w:trPr>
        <w:tc>
          <w:tcPr>
            <w:tcW w:w="2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608" w:rsidRPr="00D912A5" w:rsidRDefault="000E3608" w:rsidP="0091565B">
            <w:pPr>
              <w:rPr>
                <w:color w:val="000000"/>
              </w:rPr>
            </w:pPr>
            <w:r w:rsidRPr="00D912A5">
              <w:rPr>
                <w:color w:val="000000"/>
              </w:rPr>
              <w:t>др.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др.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color w:val="000000"/>
              </w:rPr>
            </w:pPr>
            <w:r w:rsidRPr="00D912A5">
              <w:rPr>
                <w:color w:val="000000"/>
              </w:rPr>
              <w:t> </w:t>
            </w:r>
          </w:p>
        </w:tc>
      </w:tr>
      <w:tr w:rsidR="000E3608" w:rsidRPr="00D912A5" w:rsidTr="0091565B">
        <w:trPr>
          <w:trHeight w:val="315"/>
        </w:trPr>
        <w:tc>
          <w:tcPr>
            <w:tcW w:w="18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252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90</w:t>
            </w:r>
          </w:p>
        </w:tc>
      </w:tr>
      <w:tr w:rsidR="000E3608" w:rsidRPr="00D912A5" w:rsidTr="0091565B">
        <w:trPr>
          <w:trHeight w:val="330"/>
        </w:trPr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E3608" w:rsidRPr="00D912A5" w:rsidRDefault="000E3608" w:rsidP="0091565B">
            <w:pPr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1,5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E3608" w:rsidRPr="00D912A5" w:rsidRDefault="000E3608" w:rsidP="0091565B">
            <w:pPr>
              <w:jc w:val="center"/>
              <w:rPr>
                <w:b/>
                <w:bCs/>
                <w:color w:val="000000"/>
              </w:rPr>
            </w:pPr>
            <w:r w:rsidRPr="00D912A5">
              <w:rPr>
                <w:b/>
                <w:bCs/>
                <w:color w:val="000000"/>
              </w:rPr>
              <w:t>2,5</w:t>
            </w:r>
          </w:p>
        </w:tc>
      </w:tr>
    </w:tbl>
    <w:p w:rsidR="006A7DC4" w:rsidRDefault="006A7DC4" w:rsidP="00034A2E">
      <w:pPr>
        <w:spacing w:line="276" w:lineRule="auto"/>
        <w:jc w:val="both"/>
        <w:rPr>
          <w:b/>
          <w:u w:val="single"/>
          <w:lang w:eastAsia="zh-CN"/>
        </w:rPr>
      </w:pPr>
    </w:p>
    <w:p w:rsidR="00034A2E" w:rsidRPr="007D0325" w:rsidRDefault="00034A2E" w:rsidP="00034A2E">
      <w:pPr>
        <w:spacing w:line="276" w:lineRule="auto"/>
        <w:jc w:val="both"/>
        <w:rPr>
          <w:b/>
          <w:u w:val="single"/>
          <w:lang w:eastAsia="zh-CN"/>
        </w:rPr>
      </w:pPr>
      <w:r w:rsidRPr="007D0325">
        <w:rPr>
          <w:b/>
          <w:u w:val="single"/>
          <w:lang w:eastAsia="zh-CN"/>
        </w:rPr>
        <w:t>- для заочной формы обучения:</w:t>
      </w:r>
    </w:p>
    <w:p w:rsidR="00034A2E" w:rsidRPr="007D0325" w:rsidRDefault="00034A2E" w:rsidP="00034A2E">
      <w:pPr>
        <w:spacing w:line="276" w:lineRule="auto"/>
        <w:jc w:val="right"/>
        <w:rPr>
          <w:rFonts w:eastAsia="Arial Unicode MS"/>
        </w:rPr>
      </w:pPr>
      <w:r w:rsidRPr="007D0325">
        <w:rPr>
          <w:lang w:eastAsia="zh-CN"/>
        </w:rPr>
        <w:t xml:space="preserve">Таблица </w:t>
      </w:r>
      <w:bookmarkStart w:id="2" w:name="_Toc528600543"/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5"/>
        <w:gridCol w:w="699"/>
        <w:gridCol w:w="2092"/>
        <w:gridCol w:w="829"/>
        <w:gridCol w:w="467"/>
        <w:gridCol w:w="530"/>
        <w:gridCol w:w="530"/>
        <w:gridCol w:w="530"/>
        <w:gridCol w:w="528"/>
      </w:tblGrid>
      <w:tr w:rsidR="00AA6BC7" w:rsidRPr="00AA6BC7" w:rsidTr="00AA6BC7">
        <w:trPr>
          <w:trHeight w:val="390"/>
        </w:trPr>
        <w:tc>
          <w:tcPr>
            <w:tcW w:w="3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2"/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Виды учебной деятельности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 xml:space="preserve">Всего </w:t>
            </w:r>
          </w:p>
        </w:tc>
        <w:tc>
          <w:tcPr>
            <w:tcW w:w="1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семестры</w:t>
            </w:r>
          </w:p>
        </w:tc>
      </w:tr>
      <w:tr w:rsidR="00AA6BC7" w:rsidRPr="00AA6BC7" w:rsidTr="00AA6BC7">
        <w:trPr>
          <w:trHeight w:val="315"/>
        </w:trPr>
        <w:tc>
          <w:tcPr>
            <w:tcW w:w="3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7</w:t>
            </w:r>
          </w:p>
        </w:tc>
      </w:tr>
      <w:tr w:rsidR="00AA6BC7" w:rsidRPr="00AA6BC7" w:rsidTr="00AA6BC7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</w:t>
            </w:r>
          </w:p>
        </w:tc>
      </w:tr>
      <w:tr w:rsidR="00AA6BC7" w:rsidRPr="00AA6BC7" w:rsidTr="00AA6BC7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  <w:r w:rsidRPr="00AA6BC7">
              <w:rPr>
                <w:color w:val="000000"/>
              </w:rPr>
              <w:t>Индивидуальные занятия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</w:tr>
      <w:tr w:rsidR="00AA6BC7" w:rsidRPr="00AA6BC7" w:rsidTr="00AA6BC7">
        <w:trPr>
          <w:trHeight w:val="315"/>
        </w:trPr>
        <w:tc>
          <w:tcPr>
            <w:tcW w:w="3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219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41</w:t>
            </w:r>
          </w:p>
        </w:tc>
      </w:tr>
      <w:tr w:rsidR="00AA6BC7" w:rsidRPr="00AA6BC7" w:rsidTr="00AA6BC7">
        <w:trPr>
          <w:trHeight w:val="315"/>
        </w:trPr>
        <w:tc>
          <w:tcPr>
            <w:tcW w:w="21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  <w:r w:rsidRPr="00AA6BC7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  <w:r w:rsidRPr="00AA6BC7">
              <w:rPr>
                <w:color w:val="000000"/>
              </w:rPr>
              <w:t>экзамен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9</w:t>
            </w:r>
          </w:p>
        </w:tc>
      </w:tr>
      <w:tr w:rsidR="00AA6BC7" w:rsidRPr="00AA6BC7" w:rsidTr="00AA6BC7">
        <w:trPr>
          <w:trHeight w:val="315"/>
        </w:trPr>
        <w:tc>
          <w:tcPr>
            <w:tcW w:w="21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6BC7" w:rsidRPr="00AA6BC7" w:rsidRDefault="00AA6BC7" w:rsidP="00AA6BC7">
            <w:pPr>
              <w:rPr>
                <w:color w:val="000000"/>
              </w:rPr>
            </w:pPr>
            <w:r w:rsidRPr="00AA6BC7">
              <w:rPr>
                <w:color w:val="000000"/>
              </w:rPr>
              <w:t>зачет с оценкой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color w:val="000000"/>
              </w:rPr>
            </w:pPr>
            <w:r w:rsidRPr="00AA6BC7">
              <w:rPr>
                <w:color w:val="000000"/>
              </w:rPr>
              <w:t> </w:t>
            </w:r>
          </w:p>
        </w:tc>
      </w:tr>
      <w:tr w:rsidR="00AA6BC7" w:rsidRPr="00AA6BC7" w:rsidTr="00AA6BC7">
        <w:trPr>
          <w:trHeight w:val="315"/>
        </w:trPr>
        <w:tc>
          <w:tcPr>
            <w:tcW w:w="1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252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54</w:t>
            </w:r>
          </w:p>
        </w:tc>
      </w:tr>
      <w:tr w:rsidR="00AA6BC7" w:rsidRPr="00AA6BC7" w:rsidTr="00AA6BC7">
        <w:trPr>
          <w:trHeight w:val="315"/>
        </w:trPr>
        <w:tc>
          <w:tcPr>
            <w:tcW w:w="1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A6BC7" w:rsidRPr="00AA6BC7" w:rsidRDefault="00AA6BC7" w:rsidP="00AA6BC7">
            <w:pPr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1,5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BC7" w:rsidRPr="00AA6BC7" w:rsidRDefault="00AA6BC7" w:rsidP="00AA6BC7">
            <w:pPr>
              <w:jc w:val="center"/>
              <w:rPr>
                <w:b/>
                <w:bCs/>
                <w:color w:val="000000"/>
              </w:rPr>
            </w:pPr>
            <w:r w:rsidRPr="00AA6BC7">
              <w:rPr>
                <w:b/>
                <w:bCs/>
                <w:color w:val="000000"/>
              </w:rPr>
              <w:t>1,5</w:t>
            </w:r>
          </w:p>
        </w:tc>
      </w:tr>
    </w:tbl>
    <w:p w:rsidR="006A7DC4" w:rsidRDefault="006A7DC4" w:rsidP="006A7DC4">
      <w:pPr>
        <w:spacing w:line="276" w:lineRule="auto"/>
        <w:rPr>
          <w:rFonts w:eastAsia="Calibri"/>
        </w:rPr>
      </w:pPr>
    </w:p>
    <w:p w:rsidR="00ED7042" w:rsidRDefault="00ED7042" w:rsidP="00C921F2">
      <w:pPr>
        <w:autoSpaceDE w:val="0"/>
        <w:autoSpaceDN w:val="0"/>
        <w:adjustRightInd w:val="0"/>
        <w:ind w:firstLine="567"/>
        <w:jc w:val="both"/>
        <w:rPr>
          <w:b/>
        </w:rPr>
      </w:pPr>
      <w:r w:rsidRPr="00C921F2">
        <w:rPr>
          <w:b/>
        </w:rPr>
        <w:lastRenderedPageBreak/>
        <w:t>Программой подго</w:t>
      </w:r>
      <w:r w:rsidR="00F27DDB">
        <w:rPr>
          <w:b/>
        </w:rPr>
        <w:t>товки бакалавров предусмотрены:</w:t>
      </w:r>
    </w:p>
    <w:p w:rsidR="00F27DDB" w:rsidRPr="00C921F2" w:rsidRDefault="00F27DDB" w:rsidP="00C921F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F27DDB" w:rsidRDefault="00F27DDB" w:rsidP="00F27DDB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t>Изучение правил предварительного исполнительского анализа нотного текста</w:t>
      </w:r>
    </w:p>
    <w:p w:rsidR="00F27DDB" w:rsidRDefault="00F27DDB" w:rsidP="00F27DDB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t xml:space="preserve">Чтение с листа этюдов, пьес, сонат, концертов, оркестровых </w:t>
      </w:r>
      <w:r w:rsidR="00034A2E">
        <w:t xml:space="preserve">и ансамблевых </w:t>
      </w:r>
      <w:r>
        <w:t>партий</w:t>
      </w:r>
    </w:p>
    <w:p w:rsidR="00F27DDB" w:rsidRDefault="00F27DDB" w:rsidP="00F27DDB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t xml:space="preserve">Анализ проблемных аспектов, выявляемых в процессе чтения с листа нотного тексты. Изучение и освоение практических способов их преодоления. </w:t>
      </w:r>
    </w:p>
    <w:p w:rsidR="00034A2E" w:rsidRDefault="00034A2E" w:rsidP="00C921F2">
      <w:pPr>
        <w:autoSpaceDE w:val="0"/>
        <w:autoSpaceDN w:val="0"/>
        <w:adjustRightInd w:val="0"/>
        <w:ind w:firstLine="567"/>
        <w:jc w:val="both"/>
      </w:pP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27DDB" w:rsidRDefault="00F27DDB" w:rsidP="00C921F2">
      <w:pPr>
        <w:autoSpaceDE w:val="0"/>
        <w:spacing w:after="200"/>
        <w:ind w:firstLine="567"/>
        <w:jc w:val="both"/>
        <w:rPr>
          <w:b/>
        </w:rPr>
      </w:pPr>
    </w:p>
    <w:p w:rsidR="005024B5" w:rsidRPr="00C921F2" w:rsidRDefault="005024B5" w:rsidP="00C921F2">
      <w:pPr>
        <w:autoSpaceDE w:val="0"/>
        <w:spacing w:after="200"/>
        <w:ind w:firstLine="567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F27DDB" w:rsidRDefault="005024B5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C921F2">
      <w:pPr>
        <w:ind w:firstLine="709"/>
        <w:jc w:val="both"/>
        <w:rPr>
          <w:b/>
        </w:rPr>
      </w:pPr>
      <w:r w:rsidRPr="00C921F2">
        <w:rPr>
          <w:b/>
        </w:rPr>
        <w:t>Задачами самостоятел</w:t>
      </w:r>
      <w:r w:rsidR="00F27DDB">
        <w:rPr>
          <w:b/>
        </w:rPr>
        <w:t>ьной работы студентов являются:</w:t>
      </w:r>
    </w:p>
    <w:p w:rsidR="00F27DDB" w:rsidRPr="00C921F2" w:rsidRDefault="00F27DDB" w:rsidP="00C921F2">
      <w:pPr>
        <w:ind w:firstLine="709"/>
        <w:jc w:val="both"/>
        <w:rPr>
          <w:b/>
        </w:rPr>
      </w:pPr>
    </w:p>
    <w:p w:rsidR="00F27DDB" w:rsidRDefault="00F27DDB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>
        <w:t>освоение предварительного анализа музыкального текста, изучение авторских указаний, текстовых и знаковых обозначений;</w:t>
      </w:r>
    </w:p>
    <w:p w:rsidR="00F27DDB" w:rsidRDefault="00F27DDB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>
        <w:t>формирование умения выявлять технически сложные для исполнения фрагменты нотного текста и подготовки к их исполнению до первого исполнения нотного текста;</w:t>
      </w:r>
    </w:p>
    <w:p w:rsidR="00F27DDB" w:rsidRDefault="00F27DDB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>
        <w:t xml:space="preserve">сформировать навык «опережающего отражения» нотного текста, способности видеть и прочитывать нотный текст </w:t>
      </w:r>
      <w:r w:rsidRPr="00F27DDB">
        <w:t xml:space="preserve">на несколько тактов вперед (опережение взглядом, предслышание, готовность к выполнению предстоящих </w:t>
      </w:r>
      <w:r>
        <w:t xml:space="preserve">исполнительских </w:t>
      </w:r>
      <w:r w:rsidRPr="00F27DDB">
        <w:t>движений).</w:t>
      </w:r>
    </w:p>
    <w:p w:rsidR="00854DF9" w:rsidRPr="00C921F2" w:rsidRDefault="00F27DDB" w:rsidP="00F27DDB">
      <w:pPr>
        <w:pStyle w:val="af1"/>
        <w:numPr>
          <w:ilvl w:val="0"/>
          <w:numId w:val="13"/>
        </w:numPr>
        <w:suppressAutoHyphens/>
        <w:autoSpaceDE w:val="0"/>
        <w:spacing w:after="200"/>
        <w:jc w:val="both"/>
      </w:pPr>
      <w:r>
        <w:t xml:space="preserve">Развитие способности осуществлять </w:t>
      </w:r>
      <w:r w:rsidRPr="00034A2E">
        <w:t xml:space="preserve">анализ после прочтения нот с листа для </w:t>
      </w:r>
      <w:r w:rsidRPr="00F27DDB">
        <w:t>выяснения причин задержек, остановок, затруднений, а также учет этих причин при чтении других произведений</w:t>
      </w:r>
    </w:p>
    <w:p w:rsidR="005E25E2" w:rsidRPr="00C921F2" w:rsidRDefault="005E25E2" w:rsidP="00C921F2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Активность студента проявляется в постановке целей самостоятельной работы, её планирования, определения задач,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</w:t>
      </w:r>
      <w:r w:rsidRPr="00C921F2">
        <w:lastRenderedPageBreak/>
        <w:t xml:space="preserve">самостоятельного труда. Выполнение на том или ином уровне заданий для самостоятельной </w:t>
      </w:r>
      <w:r w:rsidR="00853132">
        <w:t>работы даёт педагогу основания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r w:rsidR="00854DF9" w:rsidRPr="00C921F2">
        <w:t xml:space="preserve">выученности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0C27EE">
        <w:t>Оценки</w:t>
      </w:r>
      <w:r w:rsidRPr="00C921F2">
        <w:t xml:space="preserve">, полученные студентом по результатам аудиторной работы, формируют </w:t>
      </w:r>
      <w:r w:rsidR="000C27EE">
        <w:t>итоговую</w:t>
      </w:r>
      <w:r w:rsidRPr="00C921F2">
        <w:t xml:space="preserve"> оценку текущей успеваемости студента по дисциплине</w:t>
      </w:r>
      <w:r w:rsidR="000C27EE">
        <w:t xml:space="preserve"> в семестре</w:t>
      </w:r>
      <w:r w:rsidRPr="00C921F2">
        <w:t>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93785151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ФОРМЫ САМОСТОЯТЕЛЬНОЙ РАБОТЫ ОБУЧАЮЩИХСЯ</w:t>
      </w:r>
      <w:bookmarkEnd w:id="3"/>
      <w:bookmarkEnd w:id="4"/>
    </w:p>
    <w:p w:rsidR="00BE1191" w:rsidRPr="00C921F2" w:rsidRDefault="00BE1191" w:rsidP="00C921F2"/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34"/>
        <w:gridCol w:w="670"/>
        <w:gridCol w:w="657"/>
        <w:gridCol w:w="2969"/>
        <w:gridCol w:w="1665"/>
      </w:tblGrid>
      <w:tr w:rsidR="00C657F7" w:rsidRPr="001B34E4" w:rsidTr="000E3608">
        <w:trPr>
          <w:trHeight w:val="2200"/>
        </w:trPr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C657F7" w:rsidRDefault="00C657F7" w:rsidP="00C657F7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№</w:t>
            </w:r>
          </w:p>
          <w:p w:rsidR="000E3608" w:rsidRPr="001B34E4" w:rsidRDefault="000E3608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1533" w:type="pct"/>
            <w:shd w:val="clear" w:color="000000" w:fill="D9D9D9"/>
            <w:vAlign w:val="center"/>
            <w:hideMark/>
          </w:tcPr>
          <w:p w:rsidR="00C657F7" w:rsidRPr="001B34E4" w:rsidRDefault="00C657F7" w:rsidP="00C657F7">
            <w:pPr>
              <w:jc w:val="center"/>
              <w:rPr>
                <w:iCs/>
              </w:rPr>
            </w:pPr>
            <w:r w:rsidRPr="001B34E4">
              <w:rPr>
                <w:iCs/>
              </w:rPr>
              <w:t>Раздел</w:t>
            </w:r>
          </w:p>
          <w:p w:rsidR="00C657F7" w:rsidRPr="001B34E4" w:rsidRDefault="00C657F7" w:rsidP="00622E53">
            <w:pPr>
              <w:jc w:val="center"/>
              <w:rPr>
                <w:color w:val="000000"/>
              </w:rPr>
            </w:pPr>
            <w:r w:rsidRPr="001B34E4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1B34E4" w:rsidRDefault="00C657F7" w:rsidP="00C657F7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1B34E4" w:rsidRDefault="00C657F7" w:rsidP="00C657F7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C657F7" w:rsidRPr="001B34E4" w:rsidRDefault="00C657F7" w:rsidP="00920703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Форма самостоятельной работы</w:t>
            </w:r>
          </w:p>
          <w:p w:rsidR="00C657F7" w:rsidRPr="001B34E4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1B34E4" w:rsidRDefault="00C657F7" w:rsidP="00920703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Трудоёмкость в часах</w:t>
            </w:r>
          </w:p>
          <w:p w:rsidR="00C657F7" w:rsidRPr="001B34E4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ED613E" w:rsidRPr="001B34E4" w:rsidTr="000E3608">
        <w:trPr>
          <w:trHeight w:val="2646"/>
        </w:trPr>
        <w:tc>
          <w:tcPr>
            <w:tcW w:w="353" w:type="pct"/>
            <w:vMerge w:val="restart"/>
            <w:shd w:val="clear" w:color="000000" w:fill="FFFFFF"/>
            <w:noWrap/>
            <w:vAlign w:val="center"/>
            <w:hideMark/>
          </w:tcPr>
          <w:p w:rsidR="00ED613E" w:rsidRPr="001B34E4" w:rsidRDefault="00ED613E" w:rsidP="00C657F7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</w:t>
            </w:r>
          </w:p>
        </w:tc>
        <w:tc>
          <w:tcPr>
            <w:tcW w:w="1533" w:type="pct"/>
            <w:vMerge w:val="restart"/>
            <w:shd w:val="clear" w:color="000000" w:fill="FFFFFF"/>
          </w:tcPr>
          <w:p w:rsidR="00ED613E" w:rsidRPr="001B34E4" w:rsidRDefault="00FA38F4" w:rsidP="00EF50C2">
            <w:pPr>
              <w:rPr>
                <w:color w:val="000000"/>
              </w:rPr>
            </w:pPr>
            <w:r w:rsidRPr="00D230FE">
              <w:rPr>
                <w:color w:val="000000"/>
              </w:rPr>
              <w:t>Чтение с листа этюдов;</w:t>
            </w:r>
          </w:p>
        </w:tc>
        <w:tc>
          <w:tcPr>
            <w:tcW w:w="350" w:type="pct"/>
            <w:vMerge w:val="restart"/>
            <w:shd w:val="clear" w:color="000000" w:fill="FFFFFF"/>
            <w:noWrap/>
          </w:tcPr>
          <w:p w:rsidR="00ED613E" w:rsidRPr="001B34E4" w:rsidRDefault="00ED613E" w:rsidP="009E12AF">
            <w:pPr>
              <w:jc w:val="center"/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1-8</w:t>
            </w:r>
          </w:p>
        </w:tc>
        <w:tc>
          <w:tcPr>
            <w:tcW w:w="1551" w:type="pct"/>
            <w:vMerge w:val="restart"/>
            <w:shd w:val="clear" w:color="000000" w:fill="FFFFFF"/>
            <w:noWrap/>
          </w:tcPr>
          <w:p w:rsidR="00ED613E" w:rsidRPr="001B34E4" w:rsidRDefault="00ED613E" w:rsidP="000E3608">
            <w:pPr>
              <w:rPr>
                <w:color w:val="000000"/>
              </w:rPr>
            </w:pPr>
            <w:r w:rsidRPr="001B34E4">
              <w:rPr>
                <w:color w:val="000000"/>
              </w:rPr>
              <w:t>1.Индивидуальные самостоятельные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0E3608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сборников этюдов отечественных и зарубежных авторов. Развитие навыка чтения с листа;</w:t>
            </w:r>
          </w:p>
          <w:p w:rsidR="00ED613E" w:rsidRPr="001B34E4" w:rsidRDefault="00ED613E" w:rsidP="000E3608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0E3608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ED613E" w:rsidP="009E12AF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</w:t>
            </w:r>
            <w:r w:rsidR="009E12AF">
              <w:rPr>
                <w:color w:val="000000"/>
              </w:rPr>
              <w:t>9</w:t>
            </w:r>
          </w:p>
        </w:tc>
      </w:tr>
      <w:tr w:rsidR="00ED613E" w:rsidRPr="001B34E4" w:rsidTr="000E3608">
        <w:trPr>
          <w:trHeight w:val="4384"/>
        </w:trPr>
        <w:tc>
          <w:tcPr>
            <w:tcW w:w="353" w:type="pct"/>
            <w:vMerge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</w:tcPr>
          <w:p w:rsidR="00ED613E" w:rsidRPr="001B34E4" w:rsidRDefault="00ED613E" w:rsidP="009E12AF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9-17</w:t>
            </w:r>
          </w:p>
        </w:tc>
        <w:tc>
          <w:tcPr>
            <w:tcW w:w="1551" w:type="pct"/>
            <w:vMerge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9E12AF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0E3608" w:rsidRPr="000E3608" w:rsidTr="000E3608">
        <w:trPr>
          <w:trHeight w:val="493"/>
        </w:trPr>
        <w:tc>
          <w:tcPr>
            <w:tcW w:w="35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Контрольный урок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ED613E" w:rsidRPr="001B34E4" w:rsidTr="000E3608">
        <w:trPr>
          <w:trHeight w:val="1833"/>
        </w:trPr>
        <w:tc>
          <w:tcPr>
            <w:tcW w:w="353" w:type="pct"/>
            <w:vMerge w:val="restart"/>
            <w:shd w:val="clear" w:color="000000" w:fill="FFFFFF"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</w:rPr>
            </w:pPr>
            <w:r w:rsidRPr="001B34E4">
              <w:rPr>
                <w:color w:val="000000"/>
              </w:rPr>
              <w:t>2</w:t>
            </w:r>
          </w:p>
        </w:tc>
        <w:tc>
          <w:tcPr>
            <w:tcW w:w="1533" w:type="pct"/>
            <w:vMerge w:val="restart"/>
          </w:tcPr>
          <w:p w:rsidR="00ED613E" w:rsidRPr="001B34E4" w:rsidRDefault="00FA38F4" w:rsidP="00EF50C2">
            <w:pPr>
              <w:rPr>
                <w:color w:val="000000"/>
              </w:rPr>
            </w:pPr>
            <w:r w:rsidRPr="00D230FE">
              <w:rPr>
                <w:color w:val="000000"/>
              </w:rPr>
              <w:t>Чтение с листа</w:t>
            </w:r>
            <w:r w:rsidRPr="00D230FE">
              <w:rPr>
                <w:color w:val="000000"/>
              </w:rPr>
              <w:br/>
              <w:t>оркестровых</w:t>
            </w:r>
            <w:r w:rsidRPr="00D230FE">
              <w:rPr>
                <w:color w:val="000000"/>
              </w:rPr>
              <w:br/>
              <w:t>партий оркестра народных инструментов;</w:t>
            </w:r>
          </w:p>
        </w:tc>
        <w:tc>
          <w:tcPr>
            <w:tcW w:w="350" w:type="pct"/>
            <w:vMerge w:val="restart"/>
          </w:tcPr>
          <w:p w:rsidR="00ED613E" w:rsidRPr="001B34E4" w:rsidRDefault="00ED613E" w:rsidP="009E12AF">
            <w:pPr>
              <w:jc w:val="center"/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1-8</w:t>
            </w:r>
          </w:p>
        </w:tc>
        <w:tc>
          <w:tcPr>
            <w:tcW w:w="1551" w:type="pct"/>
            <w:vMerge w:val="restart"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1. Индивидуальные самостоятельные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оркестровых партий оркестра</w:t>
            </w:r>
            <w:r w:rsidR="00FA38F4">
              <w:rPr>
                <w:color w:val="000000"/>
              </w:rPr>
              <w:t xml:space="preserve"> народных инструментов</w:t>
            </w:r>
            <w:r w:rsidRPr="001B34E4">
              <w:rPr>
                <w:color w:val="000000"/>
              </w:rPr>
              <w:t>; Изучение современных штрихов и приемов игры.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9E12AF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ED613E" w:rsidRPr="001B34E4" w:rsidTr="000E3608">
        <w:trPr>
          <w:trHeight w:val="1095"/>
        </w:trPr>
        <w:tc>
          <w:tcPr>
            <w:tcW w:w="353" w:type="pct"/>
            <w:vMerge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</w:tcPr>
          <w:p w:rsidR="00ED613E" w:rsidRPr="001B34E4" w:rsidRDefault="00ED613E" w:rsidP="009E12AF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9-17</w:t>
            </w:r>
          </w:p>
        </w:tc>
        <w:tc>
          <w:tcPr>
            <w:tcW w:w="1551" w:type="pct"/>
            <w:vMerge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9E12AF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0E3608" w:rsidRPr="000E3608" w:rsidTr="000E3608">
        <w:trPr>
          <w:trHeight w:val="493"/>
        </w:trPr>
        <w:tc>
          <w:tcPr>
            <w:tcW w:w="35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ED613E" w:rsidRPr="001B34E4" w:rsidTr="000E3608">
        <w:trPr>
          <w:trHeight w:val="1095"/>
        </w:trPr>
        <w:tc>
          <w:tcPr>
            <w:tcW w:w="353" w:type="pct"/>
            <w:vMerge w:val="restart"/>
            <w:shd w:val="clear" w:color="000000" w:fill="FFFFFF"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3</w:t>
            </w:r>
          </w:p>
        </w:tc>
        <w:tc>
          <w:tcPr>
            <w:tcW w:w="1533" w:type="pct"/>
          </w:tcPr>
          <w:p w:rsidR="00ED613E" w:rsidRPr="001B34E4" w:rsidRDefault="00FA38F4" w:rsidP="00EF50C2">
            <w:pPr>
              <w:rPr>
                <w:color w:val="000000"/>
              </w:rPr>
            </w:pPr>
            <w:r w:rsidRPr="00D230FE">
              <w:rPr>
                <w:color w:val="000000"/>
              </w:rPr>
              <w:t>Чтение с листа</w:t>
            </w:r>
            <w:r w:rsidRPr="00D230FE">
              <w:rPr>
                <w:color w:val="000000"/>
              </w:rPr>
              <w:br/>
              <w:t>оркестровых</w:t>
            </w:r>
            <w:r w:rsidRPr="00D230FE">
              <w:rPr>
                <w:color w:val="000000"/>
              </w:rPr>
              <w:br/>
              <w:t>партий оркестра народных инструментов;</w:t>
            </w:r>
          </w:p>
        </w:tc>
        <w:tc>
          <w:tcPr>
            <w:tcW w:w="350" w:type="pct"/>
            <w:vMerge w:val="restart"/>
          </w:tcPr>
          <w:p w:rsidR="00ED613E" w:rsidRPr="001B34E4" w:rsidRDefault="00ED613E" w:rsidP="009E12AF">
            <w:pPr>
              <w:jc w:val="center"/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1. Индивидуальные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оркестровых партий оркестра</w:t>
            </w:r>
            <w:r w:rsidR="00FA38F4">
              <w:rPr>
                <w:color w:val="000000"/>
              </w:rPr>
              <w:t xml:space="preserve"> народных инструментов</w:t>
            </w:r>
            <w:r w:rsidRPr="001B34E4">
              <w:rPr>
                <w:color w:val="000000"/>
              </w:rPr>
              <w:t>; Исполнение с листа оркестровой партии под звукозапись произведения.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ED613E" w:rsidP="009E12AF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</w:t>
            </w:r>
            <w:r w:rsidR="009E12AF">
              <w:rPr>
                <w:color w:val="000000"/>
              </w:rPr>
              <w:t>9</w:t>
            </w:r>
          </w:p>
        </w:tc>
      </w:tr>
      <w:tr w:rsidR="00ED613E" w:rsidRPr="001B34E4" w:rsidTr="00FA38F4">
        <w:trPr>
          <w:trHeight w:val="1095"/>
        </w:trPr>
        <w:tc>
          <w:tcPr>
            <w:tcW w:w="353" w:type="pct"/>
            <w:vMerge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1533" w:type="pct"/>
          </w:tcPr>
          <w:p w:rsidR="00ED613E" w:rsidRPr="001B34E4" w:rsidRDefault="00ED613E" w:rsidP="00FA38F4">
            <w:pPr>
              <w:rPr>
                <w:color w:val="000000"/>
              </w:rPr>
            </w:pPr>
            <w:r w:rsidRPr="001B34E4">
              <w:rPr>
                <w:color w:val="000000"/>
              </w:rPr>
              <w:t>Чтение с листа</w:t>
            </w:r>
            <w:r w:rsidRPr="001B34E4">
              <w:rPr>
                <w:color w:val="000000"/>
              </w:rPr>
              <w:br/>
              <w:t>партий камерных ансамблей;</w:t>
            </w:r>
          </w:p>
        </w:tc>
        <w:tc>
          <w:tcPr>
            <w:tcW w:w="350" w:type="pct"/>
            <w:vMerge/>
          </w:tcPr>
          <w:p w:rsidR="00ED613E" w:rsidRPr="001B34E4" w:rsidRDefault="00ED613E" w:rsidP="009E12AF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1. Индивидуальные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оркестровых партий камерного ансамбля; Исполнение с листа оркестровой партии под звукозапись произведения.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9E12AF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0E3608" w:rsidRPr="000E3608" w:rsidTr="000E3608">
        <w:trPr>
          <w:trHeight w:val="493"/>
        </w:trPr>
        <w:tc>
          <w:tcPr>
            <w:tcW w:w="35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ED613E" w:rsidRPr="001B34E4" w:rsidTr="000E3608">
        <w:trPr>
          <w:trHeight w:val="1110"/>
        </w:trPr>
        <w:tc>
          <w:tcPr>
            <w:tcW w:w="353" w:type="pct"/>
            <w:vMerge w:val="restart"/>
            <w:shd w:val="clear" w:color="000000" w:fill="FFFFFF"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4</w:t>
            </w:r>
          </w:p>
        </w:tc>
        <w:tc>
          <w:tcPr>
            <w:tcW w:w="1533" w:type="pct"/>
            <w:shd w:val="clear" w:color="000000" w:fill="FFFFFF"/>
          </w:tcPr>
          <w:p w:rsidR="00ED613E" w:rsidRPr="001B34E4" w:rsidRDefault="00ED613E" w:rsidP="00B97A66">
            <w:pPr>
              <w:rPr>
                <w:color w:val="000000"/>
                <w:lang w:val="en-US"/>
              </w:rPr>
            </w:pPr>
            <w:r w:rsidRPr="001B34E4">
              <w:rPr>
                <w:color w:val="000000"/>
              </w:rPr>
              <w:t>Чтение с листа</w:t>
            </w:r>
            <w:r w:rsidRPr="001B34E4">
              <w:rPr>
                <w:color w:val="000000"/>
              </w:rPr>
              <w:br/>
              <w:t>пьес;</w:t>
            </w:r>
          </w:p>
          <w:p w:rsidR="00ED613E" w:rsidRPr="001B34E4" w:rsidRDefault="00ED613E" w:rsidP="00B97A66">
            <w:pPr>
              <w:rPr>
                <w:color w:val="000000"/>
                <w:lang w:val="en-US"/>
              </w:rPr>
            </w:pPr>
          </w:p>
          <w:p w:rsidR="00ED613E" w:rsidRPr="001B34E4" w:rsidRDefault="00ED613E" w:rsidP="00B97A66">
            <w:pPr>
              <w:rPr>
                <w:color w:val="000000"/>
              </w:rPr>
            </w:pPr>
          </w:p>
        </w:tc>
        <w:tc>
          <w:tcPr>
            <w:tcW w:w="350" w:type="pct"/>
            <w:vMerge w:val="restart"/>
            <w:shd w:val="clear" w:color="000000" w:fill="FFFFFF"/>
            <w:noWrap/>
          </w:tcPr>
          <w:p w:rsidR="00ED613E" w:rsidRPr="001B34E4" w:rsidRDefault="00ED613E" w:rsidP="009E12AF">
            <w:pPr>
              <w:jc w:val="center"/>
              <w:rPr>
                <w:color w:val="000000"/>
                <w:lang w:val="en-US"/>
              </w:rPr>
            </w:pPr>
            <w:r w:rsidRPr="001B34E4">
              <w:rPr>
                <w:color w:val="000000"/>
                <w:lang w:val="en-US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1. Индивидуальные самостоятельные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нового нотного материала. исполнения с листа пьес совместно с концертмейстером;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9E12AF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ED613E" w:rsidRPr="001B34E4" w:rsidTr="000E3608">
        <w:trPr>
          <w:trHeight w:val="1110"/>
        </w:trPr>
        <w:tc>
          <w:tcPr>
            <w:tcW w:w="353" w:type="pct"/>
            <w:vMerge/>
            <w:vAlign w:val="center"/>
            <w:hideMark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1533" w:type="pct"/>
            <w:shd w:val="clear" w:color="000000" w:fill="FFFFFF"/>
            <w:vAlign w:val="center"/>
          </w:tcPr>
          <w:p w:rsidR="00ED613E" w:rsidRPr="001B34E4" w:rsidRDefault="00ED613E" w:rsidP="00C657F7">
            <w:pPr>
              <w:rPr>
                <w:color w:val="000000"/>
              </w:rPr>
            </w:pPr>
            <w:r w:rsidRPr="001B34E4">
              <w:rPr>
                <w:color w:val="000000"/>
              </w:rPr>
              <w:t>Чтение с листа</w:t>
            </w:r>
            <w:r w:rsidRPr="001B34E4">
              <w:rPr>
                <w:color w:val="000000"/>
              </w:rPr>
              <w:br/>
              <w:t>сонат и концертов;</w:t>
            </w:r>
          </w:p>
        </w:tc>
        <w:tc>
          <w:tcPr>
            <w:tcW w:w="350" w:type="pct"/>
            <w:vMerge/>
            <w:vAlign w:val="center"/>
          </w:tcPr>
          <w:p w:rsidR="00ED613E" w:rsidRPr="001B34E4" w:rsidRDefault="00ED613E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ED613E" w:rsidRPr="001B34E4" w:rsidRDefault="00ED613E" w:rsidP="00EF50C2">
            <w:pPr>
              <w:jc w:val="center"/>
              <w:rPr>
                <w:color w:val="000000"/>
              </w:rPr>
            </w:pPr>
            <w:r w:rsidRPr="001B34E4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</w:tcPr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1. Индивидуальные самостоятельные занятия на инструменте, развитие технической оснащенности исполнительского аппарата;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2. Чтение с листа и изучение нового нотного материала. исполнения с листа произведений крупной формы совместно с концертмейстером;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3.Изучение справочной литературы, словаря музыкальных терминов,  научной и учебной литературы, содержащей рекомендации и методические указания по развитию навыка чтения нот с листа;</w:t>
            </w:r>
          </w:p>
          <w:p w:rsidR="00ED613E" w:rsidRPr="001B34E4" w:rsidRDefault="00ED613E" w:rsidP="00ED613E">
            <w:pPr>
              <w:rPr>
                <w:color w:val="000000"/>
              </w:rPr>
            </w:pPr>
            <w:r w:rsidRPr="001B34E4">
              <w:rPr>
                <w:color w:val="000000"/>
              </w:rPr>
              <w:t>4.Анализ медиаконтента по исполняемому материалу</w:t>
            </w:r>
          </w:p>
        </w:tc>
        <w:tc>
          <w:tcPr>
            <w:tcW w:w="870" w:type="pct"/>
            <w:shd w:val="clear" w:color="000000" w:fill="FFFFFF"/>
            <w:vAlign w:val="center"/>
          </w:tcPr>
          <w:p w:rsidR="00ED613E" w:rsidRPr="001B34E4" w:rsidRDefault="000E3608" w:rsidP="00EF5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E3608" w:rsidRPr="000E3608" w:rsidTr="000E3608">
        <w:trPr>
          <w:trHeight w:val="493"/>
        </w:trPr>
        <w:tc>
          <w:tcPr>
            <w:tcW w:w="35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C657F7">
            <w:p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C657F7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C657F7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EF50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0E3608" w:rsidRPr="000E3608" w:rsidRDefault="000E3608" w:rsidP="00ED613E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 xml:space="preserve">Экзамен 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0E3608" w:rsidRPr="000E3608" w:rsidRDefault="000E3608" w:rsidP="00EF50C2">
            <w:pPr>
              <w:jc w:val="center"/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27</w:t>
            </w:r>
          </w:p>
        </w:tc>
      </w:tr>
    </w:tbl>
    <w:p w:rsidR="00C657F7" w:rsidRPr="00082AF2" w:rsidRDefault="00C657F7" w:rsidP="00B31724">
      <w:pPr>
        <w:autoSpaceDE w:val="0"/>
        <w:autoSpaceDN w:val="0"/>
        <w:adjustRightInd w:val="0"/>
        <w:spacing w:line="360" w:lineRule="auto"/>
        <w:ind w:firstLine="567"/>
        <w:rPr>
          <w:bCs/>
          <w:sz w:val="28"/>
          <w:szCs w:val="28"/>
        </w:rPr>
      </w:pPr>
    </w:p>
    <w:p w:rsidR="000E3608" w:rsidRDefault="000E3608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567"/>
        <w:gridCol w:w="4540"/>
        <w:gridCol w:w="1661"/>
      </w:tblGrid>
      <w:tr w:rsidR="00B31724" w:rsidRPr="00082AF2" w:rsidTr="000E3608">
        <w:trPr>
          <w:trHeight w:val="2083"/>
        </w:trPr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31724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5" w:name="RANGE!A1"/>
            <w:r w:rsidRPr="00082AF2">
              <w:rPr>
                <w:color w:val="000000"/>
              </w:rPr>
              <w:t>№</w:t>
            </w:r>
            <w:bookmarkEnd w:id="5"/>
          </w:p>
          <w:p w:rsidR="000E3608" w:rsidRPr="00082AF2" w:rsidRDefault="000E3608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1182" w:type="pct"/>
            <w:shd w:val="clear" w:color="000000" w:fill="D9D9D9"/>
            <w:vAlign w:val="center"/>
            <w:hideMark/>
          </w:tcPr>
          <w:p w:rsidR="00B31724" w:rsidRPr="00082AF2" w:rsidRDefault="00B31724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B31724" w:rsidRPr="00082AF2" w:rsidRDefault="00B31724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296" w:type="pct"/>
            <w:shd w:val="clear" w:color="000000" w:fill="D9D9D9"/>
            <w:noWrap/>
            <w:textDirection w:val="btLr"/>
            <w:vAlign w:val="center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372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bottom"/>
            <w:hideMark/>
          </w:tcPr>
          <w:p w:rsidR="00B31724" w:rsidRPr="00082AF2" w:rsidRDefault="00B31724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  <w:p w:rsidR="00B31724" w:rsidRPr="00082AF2" w:rsidRDefault="00B31724" w:rsidP="00C657F7">
            <w:pPr>
              <w:jc w:val="center"/>
              <w:rPr>
                <w:color w:val="000000"/>
              </w:rPr>
            </w:pPr>
          </w:p>
        </w:tc>
      </w:tr>
      <w:tr w:rsidR="00FA32EF" w:rsidRPr="00082AF2" w:rsidTr="000E3608">
        <w:trPr>
          <w:trHeight w:val="1848"/>
        </w:trPr>
        <w:tc>
          <w:tcPr>
            <w:tcW w:w="283" w:type="pct"/>
            <w:shd w:val="clear" w:color="auto" w:fill="auto"/>
            <w:vAlign w:val="center"/>
          </w:tcPr>
          <w:p w:rsidR="00FA32EF" w:rsidRPr="00ED0D2F" w:rsidRDefault="00FA32EF" w:rsidP="00ED0D2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182" w:type="pct"/>
            <w:shd w:val="clear" w:color="auto" w:fill="auto"/>
          </w:tcPr>
          <w:p w:rsidR="00FA32EF" w:rsidRPr="007D0325" w:rsidRDefault="00FA38F4" w:rsidP="00EF50C2">
            <w:pPr>
              <w:rPr>
                <w:color w:val="000000"/>
              </w:rPr>
            </w:pPr>
            <w:r w:rsidRPr="00D230FE">
              <w:rPr>
                <w:color w:val="000000"/>
              </w:rPr>
              <w:t>Чтение с листа этюдов.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A32EF" w:rsidRPr="00FA32EF" w:rsidRDefault="00FA32EF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2372" w:type="pct"/>
            <w:shd w:val="clear" w:color="auto" w:fill="auto"/>
            <w:vAlign w:val="center"/>
            <w:hideMark/>
          </w:tcPr>
          <w:p w:rsidR="00FA32EF" w:rsidRDefault="00FA32EF" w:rsidP="00FA32EF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</w:t>
            </w:r>
            <w:r>
              <w:rPr>
                <w:color w:val="000000"/>
              </w:rPr>
              <w:t>ятельные занятия на инструменте, развитие технической оснащенности исполнительского аппарата;</w:t>
            </w:r>
          </w:p>
          <w:p w:rsidR="001C6CD4" w:rsidRPr="001C6CD4" w:rsidRDefault="00FA32EF" w:rsidP="00FA32EF">
            <w:pPr>
              <w:rPr>
                <w:color w:val="000000"/>
              </w:rPr>
            </w:pPr>
            <w:r>
              <w:rPr>
                <w:color w:val="000000"/>
              </w:rPr>
              <w:t>2. Чтение с листа и изучение сборников этюдов отечественных и зарубежных авторов. Развитие навыка чтения с листа;</w:t>
            </w:r>
            <w:r w:rsidR="001C6CD4" w:rsidRPr="001C6CD4">
              <w:rPr>
                <w:color w:val="000000"/>
              </w:rPr>
              <w:t xml:space="preserve"> </w:t>
            </w:r>
            <w:r w:rsidR="001C6CD4">
              <w:rPr>
                <w:color w:val="000000"/>
              </w:rPr>
              <w:t>Чтение с листа и изучение оркестровых партий оркестра</w:t>
            </w:r>
            <w:r w:rsidR="00FA38F4">
              <w:rPr>
                <w:color w:val="000000"/>
              </w:rPr>
              <w:t xml:space="preserve"> народных инструментов</w:t>
            </w:r>
            <w:r w:rsidR="001C6CD4">
              <w:rPr>
                <w:color w:val="000000"/>
              </w:rPr>
              <w:t>; Изучение современных штрихов и приемов игры</w:t>
            </w:r>
          </w:p>
          <w:p w:rsidR="00FA32EF" w:rsidRPr="00082AF2" w:rsidRDefault="00FA32EF" w:rsidP="00FA32E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.Изучение</w:t>
            </w:r>
            <w:r w:rsidRPr="00ED61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справочной литературы, словаря музыкальных терминов, </w:t>
            </w:r>
            <w:r w:rsidRPr="00ED613E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t xml:space="preserve">научной и учебной литературы, содержащей </w:t>
            </w:r>
            <w:r>
              <w:rPr>
                <w:color w:val="000000"/>
              </w:rPr>
              <w:t>рекомендации и методические указания по развитию навыка чтения нот с листа</w:t>
            </w:r>
            <w:r w:rsidRPr="00082AF2">
              <w:rPr>
                <w:color w:val="000000"/>
              </w:rPr>
              <w:t>;</w:t>
            </w:r>
          </w:p>
          <w:p w:rsidR="00FA32EF" w:rsidRPr="00082AF2" w:rsidRDefault="00FA32EF" w:rsidP="00FA32E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  <w:p w:rsidR="00FA32EF" w:rsidRPr="00082AF2" w:rsidRDefault="00FA32EF" w:rsidP="00FA32EF">
            <w:pPr>
              <w:rPr>
                <w:color w:val="000000"/>
              </w:rPr>
            </w:pPr>
          </w:p>
          <w:p w:rsidR="00FA32EF" w:rsidRPr="00082AF2" w:rsidRDefault="00FA32EF" w:rsidP="009511AE">
            <w:pPr>
              <w:rPr>
                <w:color w:val="000000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FA32EF" w:rsidRPr="00082AF2" w:rsidRDefault="009E12AF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FA32EF" w:rsidRPr="00082AF2" w:rsidTr="000E3608">
        <w:trPr>
          <w:trHeight w:val="1848"/>
        </w:trPr>
        <w:tc>
          <w:tcPr>
            <w:tcW w:w="283" w:type="pct"/>
            <w:shd w:val="clear" w:color="auto" w:fill="auto"/>
            <w:vAlign w:val="center"/>
          </w:tcPr>
          <w:p w:rsidR="00FA32EF" w:rsidRPr="00ED0D2F" w:rsidRDefault="00FA32EF" w:rsidP="00ED0D2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auto"/>
          </w:tcPr>
          <w:p w:rsidR="00FA32EF" w:rsidRPr="007D0325" w:rsidRDefault="00FA38F4" w:rsidP="00EF50C2">
            <w:pPr>
              <w:rPr>
                <w:color w:val="000000"/>
              </w:rPr>
            </w:pPr>
            <w:r w:rsidRPr="00D230FE">
              <w:rPr>
                <w:color w:val="000000"/>
              </w:rPr>
              <w:t>Чтение с листа</w:t>
            </w:r>
            <w:r w:rsidRPr="00D230FE">
              <w:rPr>
                <w:color w:val="000000"/>
              </w:rPr>
              <w:br/>
              <w:t>оркестровых</w:t>
            </w:r>
            <w:r w:rsidRPr="00D230FE">
              <w:rPr>
                <w:color w:val="000000"/>
              </w:rPr>
              <w:br/>
              <w:t>партий оркестра народных инструментов;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A32EF" w:rsidRPr="009511AE" w:rsidRDefault="00FA32EF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IV</w:t>
            </w:r>
          </w:p>
        </w:tc>
        <w:tc>
          <w:tcPr>
            <w:tcW w:w="2372" w:type="pct"/>
            <w:shd w:val="clear" w:color="auto" w:fill="auto"/>
            <w:vAlign w:val="center"/>
          </w:tcPr>
          <w:p w:rsidR="00FA32EF" w:rsidRDefault="00FA32EF" w:rsidP="00EF50C2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082AF2">
              <w:rPr>
                <w:color w:val="000000"/>
              </w:rPr>
              <w:t xml:space="preserve">Индивидуальные </w:t>
            </w:r>
            <w:r>
              <w:rPr>
                <w:color w:val="000000"/>
              </w:rPr>
              <w:t>занятия на инструменте, развитие технической оснащенности исполнительского аппарата;</w:t>
            </w:r>
          </w:p>
          <w:p w:rsidR="00FA32EF" w:rsidRPr="00082AF2" w:rsidRDefault="00FA32EF" w:rsidP="00EF50C2">
            <w:pPr>
              <w:rPr>
                <w:color w:val="000000"/>
              </w:rPr>
            </w:pPr>
            <w:r>
              <w:rPr>
                <w:color w:val="000000"/>
              </w:rPr>
              <w:t>2. Чтение с листа и изучение оркестровых партий оркестра</w:t>
            </w:r>
            <w:r w:rsidR="00FA38F4">
              <w:rPr>
                <w:color w:val="000000"/>
              </w:rPr>
              <w:t xml:space="preserve"> народных инструментов</w:t>
            </w:r>
            <w:r>
              <w:rPr>
                <w:color w:val="000000"/>
              </w:rPr>
              <w:t>; Исполнение с листа оркестровой партии под звукозапись произведения.</w:t>
            </w:r>
          </w:p>
          <w:p w:rsidR="00FA32EF" w:rsidRPr="00082AF2" w:rsidRDefault="00FA32EF" w:rsidP="00EF50C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.Изучение</w:t>
            </w:r>
            <w:r w:rsidRPr="00ED61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справочной литературы, словаря музыкальных терминов, </w:t>
            </w:r>
            <w:r w:rsidRPr="00ED613E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t xml:space="preserve">научной и учебной литературы, содержащей </w:t>
            </w:r>
            <w:r>
              <w:rPr>
                <w:color w:val="000000"/>
              </w:rPr>
              <w:t>рекомендации и методические указания по развитию навыка чтения нот с листа</w:t>
            </w:r>
            <w:r w:rsidRPr="00082AF2">
              <w:rPr>
                <w:color w:val="000000"/>
              </w:rPr>
              <w:t>;</w:t>
            </w:r>
          </w:p>
          <w:p w:rsidR="00FA32EF" w:rsidRPr="00082AF2" w:rsidRDefault="00FA32EF" w:rsidP="00EF50C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82AF2">
              <w:rPr>
                <w:color w:val="000000"/>
              </w:rPr>
              <w:t>.Анализ медиаконтента по исполняемому материалу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FA32EF" w:rsidRPr="00082AF2" w:rsidRDefault="000E3608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C6CD4" w:rsidRPr="00082AF2" w:rsidTr="000E3608">
        <w:trPr>
          <w:trHeight w:val="1848"/>
        </w:trPr>
        <w:tc>
          <w:tcPr>
            <w:tcW w:w="283" w:type="pct"/>
            <w:shd w:val="clear" w:color="auto" w:fill="auto"/>
            <w:vAlign w:val="center"/>
          </w:tcPr>
          <w:p w:rsidR="001C6CD4" w:rsidRPr="00ED0D2F" w:rsidRDefault="001C6CD4" w:rsidP="00ED0D2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auto"/>
          </w:tcPr>
          <w:p w:rsidR="001C6CD4" w:rsidRPr="007D0325" w:rsidRDefault="001C6CD4" w:rsidP="00EF50C2">
            <w:pPr>
              <w:rPr>
                <w:color w:val="000000"/>
              </w:rPr>
            </w:pPr>
            <w:r w:rsidRPr="007D0325">
              <w:rPr>
                <w:color w:val="000000"/>
              </w:rPr>
              <w:t>Чтение с листа</w:t>
            </w:r>
            <w:r w:rsidRPr="007D0325">
              <w:rPr>
                <w:color w:val="000000"/>
              </w:rPr>
              <w:br/>
              <w:t>партий камерных ансамблей;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1C6CD4" w:rsidRPr="009511AE" w:rsidRDefault="001C6CD4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2372" w:type="pct"/>
            <w:shd w:val="clear" w:color="auto" w:fill="auto"/>
            <w:vAlign w:val="center"/>
          </w:tcPr>
          <w:p w:rsidR="001C6CD4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082AF2">
              <w:rPr>
                <w:color w:val="000000"/>
              </w:rPr>
              <w:t xml:space="preserve">Индивидуальные </w:t>
            </w:r>
            <w:r>
              <w:rPr>
                <w:color w:val="000000"/>
              </w:rPr>
              <w:t>занятия на инструменте, развитие технической оснащенности исполнительского аппарата;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2. Чтение с листа и изучение оркестровых партий камерного ансамбля; Исполнение с листа оркестровой партии под звукозапись произведения.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.Изучение</w:t>
            </w:r>
            <w:r w:rsidRPr="00ED61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справочной литературы, словаря музыкальных терминов, </w:t>
            </w:r>
            <w:r w:rsidRPr="00ED613E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t xml:space="preserve">научной и учебной литературы, содержащей </w:t>
            </w:r>
            <w:r>
              <w:rPr>
                <w:color w:val="000000"/>
              </w:rPr>
              <w:t>рекомендации и методические указания по развитию навыка чтения нот с листа</w:t>
            </w:r>
            <w:r w:rsidRPr="00082AF2">
              <w:rPr>
                <w:color w:val="000000"/>
              </w:rPr>
              <w:t>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82AF2">
              <w:rPr>
                <w:color w:val="000000"/>
              </w:rPr>
              <w:t>.Анализ медиаконтента по исполняемому материалу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1C6CD4" w:rsidRPr="00082AF2" w:rsidRDefault="00ED0D2F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ED0D2F" w:rsidRPr="000E3608" w:rsidTr="000E3608">
        <w:trPr>
          <w:trHeight w:val="599"/>
        </w:trPr>
        <w:tc>
          <w:tcPr>
            <w:tcW w:w="283" w:type="pct"/>
            <w:shd w:val="clear" w:color="auto" w:fill="D9D9D9" w:themeFill="background1" w:themeFillShade="D9"/>
          </w:tcPr>
          <w:p w:rsidR="00ED0D2F" w:rsidRPr="000E3608" w:rsidRDefault="00ED0D2F" w:rsidP="00ED0D2F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D9D9D9" w:themeFill="background1" w:themeFillShade="D9"/>
          </w:tcPr>
          <w:p w:rsidR="00ED0D2F" w:rsidRPr="000E3608" w:rsidRDefault="00ED0D2F" w:rsidP="00ED0D2F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:rsidR="00ED0D2F" w:rsidRPr="000E3608" w:rsidRDefault="00ED0D2F" w:rsidP="00ED0D2F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72" w:type="pct"/>
            <w:shd w:val="clear" w:color="auto" w:fill="D9D9D9" w:themeFill="background1" w:themeFillShade="D9"/>
          </w:tcPr>
          <w:p w:rsidR="00ED0D2F" w:rsidRPr="000E3608" w:rsidRDefault="00ED0D2F" w:rsidP="00ED0D2F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Зачет с оценкой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ED0D2F" w:rsidRPr="000E3608" w:rsidRDefault="00ED0D2F" w:rsidP="00ED0D2F">
            <w:pPr>
              <w:jc w:val="center"/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4</w:t>
            </w:r>
          </w:p>
        </w:tc>
      </w:tr>
      <w:tr w:rsidR="001C6CD4" w:rsidRPr="00082AF2" w:rsidTr="000E3608">
        <w:trPr>
          <w:trHeight w:val="1848"/>
        </w:trPr>
        <w:tc>
          <w:tcPr>
            <w:tcW w:w="283" w:type="pct"/>
            <w:shd w:val="clear" w:color="auto" w:fill="auto"/>
            <w:vAlign w:val="center"/>
          </w:tcPr>
          <w:p w:rsidR="001C6CD4" w:rsidRPr="00ED0D2F" w:rsidRDefault="001C6CD4" w:rsidP="00ED0D2F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auto"/>
          </w:tcPr>
          <w:p w:rsidR="001C6CD4" w:rsidRPr="007D0325" w:rsidRDefault="001C6CD4" w:rsidP="00EF50C2">
            <w:pPr>
              <w:rPr>
                <w:color w:val="000000"/>
              </w:rPr>
            </w:pPr>
            <w:r w:rsidRPr="007D0325">
              <w:rPr>
                <w:color w:val="000000"/>
              </w:rPr>
              <w:t>Чтение с листа</w:t>
            </w:r>
            <w:r w:rsidRPr="007D0325">
              <w:rPr>
                <w:color w:val="000000"/>
              </w:rPr>
              <w:br/>
              <w:t>пьес;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1C6CD4" w:rsidRPr="009511AE" w:rsidRDefault="001C6CD4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</w:t>
            </w:r>
          </w:p>
        </w:tc>
        <w:tc>
          <w:tcPr>
            <w:tcW w:w="2372" w:type="pct"/>
            <w:shd w:val="clear" w:color="auto" w:fill="auto"/>
            <w:vAlign w:val="center"/>
          </w:tcPr>
          <w:p w:rsidR="001C6CD4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082AF2">
              <w:rPr>
                <w:color w:val="000000"/>
              </w:rPr>
              <w:t>Индивидуальные самосто</w:t>
            </w:r>
            <w:r>
              <w:rPr>
                <w:color w:val="000000"/>
              </w:rPr>
              <w:t>ятельные занятия на инструменте, развитие технической оснащенности исполнительского аппарата;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2. Чтение с листа и изучение нового нотного материала. исполнения с листа пьес совместно с концертмейстером;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.Изучение</w:t>
            </w:r>
            <w:r w:rsidRPr="00ED61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справочной литературы, словаря музыкальных терминов, </w:t>
            </w:r>
            <w:r w:rsidRPr="00ED613E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t xml:space="preserve">научной и учебной литературы, содержащей </w:t>
            </w:r>
            <w:r>
              <w:rPr>
                <w:color w:val="000000"/>
              </w:rPr>
              <w:t>рекомендации и методические указания по развитию навыка чтения нот с листа</w:t>
            </w:r>
            <w:r w:rsidRPr="00082AF2">
              <w:rPr>
                <w:color w:val="000000"/>
              </w:rPr>
              <w:t>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82AF2">
              <w:rPr>
                <w:color w:val="000000"/>
              </w:rPr>
              <w:t>.Анализ медиаконтента по исполняемому материалу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1C6CD4" w:rsidRPr="00082AF2" w:rsidRDefault="000E3608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C6CD4" w:rsidRPr="00082AF2" w:rsidTr="000E3608">
        <w:trPr>
          <w:trHeight w:val="1848"/>
        </w:trPr>
        <w:tc>
          <w:tcPr>
            <w:tcW w:w="283" w:type="pct"/>
            <w:shd w:val="clear" w:color="auto" w:fill="auto"/>
            <w:vAlign w:val="center"/>
          </w:tcPr>
          <w:p w:rsidR="001C6CD4" w:rsidRPr="00ED0D2F" w:rsidRDefault="001C6CD4" w:rsidP="00ED0D2F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auto"/>
          </w:tcPr>
          <w:p w:rsidR="001C6CD4" w:rsidRPr="007D0325" w:rsidRDefault="001C6CD4" w:rsidP="00EF50C2">
            <w:pPr>
              <w:rPr>
                <w:color w:val="000000"/>
              </w:rPr>
            </w:pPr>
            <w:r w:rsidRPr="007D0325">
              <w:rPr>
                <w:color w:val="000000"/>
              </w:rPr>
              <w:t>Чтение с листа</w:t>
            </w:r>
            <w:r w:rsidRPr="007D0325">
              <w:rPr>
                <w:color w:val="000000"/>
              </w:rPr>
              <w:br/>
              <w:t>сонат и концертов;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1C6CD4" w:rsidRPr="00FA32EF" w:rsidRDefault="001C6CD4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VII</w:t>
            </w:r>
          </w:p>
        </w:tc>
        <w:tc>
          <w:tcPr>
            <w:tcW w:w="2372" w:type="pct"/>
            <w:shd w:val="clear" w:color="auto" w:fill="auto"/>
            <w:vAlign w:val="center"/>
          </w:tcPr>
          <w:p w:rsidR="001C6CD4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082AF2">
              <w:rPr>
                <w:color w:val="000000"/>
              </w:rPr>
              <w:t>Индивидуальные самосто</w:t>
            </w:r>
            <w:r>
              <w:rPr>
                <w:color w:val="000000"/>
              </w:rPr>
              <w:t>ятельные занятия на инструменте, развитие технической оснащенности исполнительского аппарата;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2. Чтение с листа и изучение нового нотного материала. исполнения с листа произведений крупной формы совместно с концертмейстером;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.Изучение</w:t>
            </w:r>
            <w:r w:rsidRPr="00ED61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справочной литературы, словаря музыкальных терминов, </w:t>
            </w:r>
            <w:r w:rsidRPr="00ED613E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t xml:space="preserve">научной и учебной литературы, содержащей </w:t>
            </w:r>
            <w:r>
              <w:rPr>
                <w:color w:val="000000"/>
              </w:rPr>
              <w:t>рекомендации и методические указания по развитию навыка чтения нот с листа</w:t>
            </w:r>
            <w:r w:rsidRPr="00082AF2">
              <w:rPr>
                <w:color w:val="000000"/>
              </w:rPr>
              <w:t>;</w:t>
            </w:r>
          </w:p>
          <w:p w:rsidR="001C6CD4" w:rsidRPr="00082AF2" w:rsidRDefault="001C6CD4" w:rsidP="00EF50C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082AF2">
              <w:rPr>
                <w:color w:val="000000"/>
              </w:rPr>
              <w:t>.Анализ медиаконтента по исполняемому материалу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1C6CD4" w:rsidRPr="00082AF2" w:rsidRDefault="00ED0D2F" w:rsidP="00AA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A6BC7">
              <w:rPr>
                <w:color w:val="000000"/>
              </w:rPr>
              <w:t>1</w:t>
            </w:r>
          </w:p>
        </w:tc>
      </w:tr>
      <w:tr w:rsidR="00ED0D2F" w:rsidRPr="000E3608" w:rsidTr="000E3608">
        <w:trPr>
          <w:trHeight w:val="599"/>
        </w:trPr>
        <w:tc>
          <w:tcPr>
            <w:tcW w:w="283" w:type="pct"/>
            <w:shd w:val="clear" w:color="auto" w:fill="D9D9D9" w:themeFill="background1" w:themeFillShade="D9"/>
          </w:tcPr>
          <w:p w:rsidR="00ED0D2F" w:rsidRPr="000E3608" w:rsidRDefault="00ED0D2F" w:rsidP="00CD19DA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  <w:lang w:val="en-US"/>
              </w:rPr>
            </w:pPr>
          </w:p>
        </w:tc>
        <w:tc>
          <w:tcPr>
            <w:tcW w:w="1182" w:type="pct"/>
            <w:shd w:val="clear" w:color="auto" w:fill="D9D9D9" w:themeFill="background1" w:themeFillShade="D9"/>
          </w:tcPr>
          <w:p w:rsidR="00ED0D2F" w:rsidRPr="000E3608" w:rsidRDefault="00ED0D2F" w:rsidP="00CD19DA">
            <w:pPr>
              <w:rPr>
                <w:b/>
                <w:color w:val="000000"/>
              </w:rPr>
            </w:pPr>
            <w:r w:rsidRPr="000E3608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:rsidR="00ED0D2F" w:rsidRPr="000E3608" w:rsidRDefault="00ED0D2F" w:rsidP="00CD19DA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72" w:type="pct"/>
            <w:shd w:val="clear" w:color="auto" w:fill="D9D9D9" w:themeFill="background1" w:themeFillShade="D9"/>
          </w:tcPr>
          <w:p w:rsidR="00ED0D2F" w:rsidRPr="000E3608" w:rsidRDefault="00AA6BC7" w:rsidP="00CD19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ED0D2F" w:rsidRPr="000E3608" w:rsidRDefault="00AA6BC7" w:rsidP="00CD19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</w:tbl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p w:rsidR="000E3608" w:rsidRDefault="000E3608">
      <w:pPr>
        <w:spacing w:after="200" w:line="276" w:lineRule="auto"/>
        <w:rPr>
          <w:rFonts w:eastAsiaTheme="majorEastAsia"/>
          <w:b/>
        </w:rPr>
      </w:pPr>
      <w:bookmarkStart w:id="6" w:name="_Toc93785152"/>
      <w:r>
        <w:rPr>
          <w:b/>
        </w:rPr>
        <w:br w:type="page"/>
      </w:r>
    </w:p>
    <w:p w:rsidR="00B31724" w:rsidRDefault="00D00085" w:rsidP="004A300A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A300A">
        <w:rPr>
          <w:rFonts w:ascii="Times New Roman" w:hAnsi="Times New Roman" w:cs="Times New Roman"/>
          <w:b/>
          <w:color w:val="auto"/>
          <w:sz w:val="24"/>
          <w:szCs w:val="24"/>
        </w:rPr>
        <w:t>РЕКОМЕНДАЦИИ ПО ОРГАНИЗАЦИИ САМОСТОЯТЕЛЬНОЙ РАБОТЫ ОБУЧАЮЩИХСЯ</w:t>
      </w:r>
      <w:bookmarkEnd w:id="6"/>
    </w:p>
    <w:p w:rsidR="004A300A" w:rsidRPr="004A300A" w:rsidRDefault="004A300A" w:rsidP="004A300A"/>
    <w:p w:rsidR="00ED7042" w:rsidRPr="00C921F2" w:rsidRDefault="00D00085" w:rsidP="00C921F2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7" w:name="_Toc93785153"/>
      <w:r w:rsidRPr="00C921F2">
        <w:rPr>
          <w:rFonts w:ascii="Times New Roman" w:hAnsi="Times New Roman" w:cs="Times New Roman"/>
          <w:b/>
          <w:color w:val="auto"/>
        </w:rPr>
        <w:t>3.1 ОБЩИЕ РЕКОМЕНДАЦИИ ПО ОРГАНИЗАЦИИ САМОСТОЯТЕЛЬНОЙ РАБОТЫ ОБУЧАЮЩИХСЯ</w:t>
      </w:r>
      <w:bookmarkEnd w:id="7"/>
    </w:p>
    <w:p w:rsidR="00082AF2" w:rsidRPr="00C921F2" w:rsidRDefault="00082AF2" w:rsidP="00C921F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C921F2">
      <w:pPr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C921F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C921F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(ежедневная работа</w:t>
      </w:r>
      <w:r w:rsidR="001C6CD4">
        <w:t xml:space="preserve"> по развитию навыка чтения с листа нотного текста</w:t>
      </w:r>
      <w:r w:rsidRPr="00C921F2">
        <w:t>, выявление в п</w:t>
      </w:r>
      <w:r w:rsidR="009D06EE">
        <w:t>ро</w:t>
      </w:r>
      <w:r w:rsidRPr="00C921F2">
        <w:t>цессе сквозных проигрываний проблемных эпизодов</w:t>
      </w:r>
      <w:r w:rsidR="001C6CD4">
        <w:t xml:space="preserve">, анализ проблем, </w:t>
      </w:r>
      <w:r w:rsidRPr="00C921F2">
        <w:t>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</w:p>
    <w:p w:rsidR="00082AF2" w:rsidRPr="00C921F2" w:rsidRDefault="00082AF2" w:rsidP="00C921F2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 xml:space="preserve">(подготовка к публичному исполнению </w:t>
      </w:r>
      <w:r w:rsidR="001C6CD4">
        <w:t xml:space="preserve">с листа нотного материала </w:t>
      </w:r>
      <w:r w:rsidRPr="00C921F2">
        <w:t xml:space="preserve">на аттестации,  самооценка и анализ результатов работы по освоению </w:t>
      </w:r>
      <w:r w:rsidR="001C6CD4">
        <w:t>навыка чтения с</w:t>
      </w:r>
      <w:r w:rsidR="00DC593F">
        <w:t xml:space="preserve"> </w:t>
      </w:r>
      <w:r w:rsidR="001C6CD4">
        <w:t>листа</w:t>
      </w:r>
      <w:r w:rsidRPr="00C921F2">
        <w:t>, оценка эффективности программы и приемов работы, выводы о направлениях оптимизации труда).</w:t>
      </w:r>
    </w:p>
    <w:p w:rsidR="00D00085" w:rsidRPr="00C921F2" w:rsidRDefault="00D00085" w:rsidP="00C921F2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171106" w:rsidRPr="00082AF2" w:rsidRDefault="00171106">
      <w:pPr>
        <w:spacing w:after="200" w:line="276" w:lineRule="auto"/>
      </w:pPr>
      <w:r w:rsidRPr="00082AF2">
        <w:br w:type="page"/>
      </w:r>
    </w:p>
    <w:p w:rsidR="00C06A8A" w:rsidRPr="004A300A" w:rsidRDefault="00C06A8A" w:rsidP="000E3608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8" w:name="_Toc536199489"/>
      <w:bookmarkStart w:id="9" w:name="_Toc93785154"/>
      <w:r w:rsidRPr="004A300A">
        <w:rPr>
          <w:rFonts w:ascii="Times New Roman" w:hAnsi="Times New Roman" w:cs="Times New Roman"/>
          <w:b/>
          <w:color w:val="auto"/>
        </w:rPr>
        <w:t>3.2 МЕТОДИЧЕСКИЕ РЕКОМЕНДАЦИИ ДЛЯ СТУДЕНТОВ</w:t>
      </w:r>
      <w:bookmarkStart w:id="10" w:name="_Toc536199490"/>
      <w:bookmarkEnd w:id="8"/>
      <w:r w:rsidR="000E3608">
        <w:rPr>
          <w:rFonts w:ascii="Times New Roman" w:hAnsi="Times New Roman" w:cs="Times New Roman"/>
          <w:b/>
          <w:color w:val="auto"/>
        </w:rPr>
        <w:t xml:space="preserve"> </w:t>
      </w:r>
      <w:r w:rsidRPr="004A300A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9"/>
      <w:bookmarkEnd w:id="10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C06A8A" w:rsidRPr="00082AF2" w:rsidTr="000F62E5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06A8A" w:rsidRPr="00082AF2" w:rsidRDefault="00622E53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6798" w:type="dxa"/>
          </w:tcPr>
          <w:p w:rsidR="00C06A8A" w:rsidRDefault="00082AF2" w:rsidP="00B831F1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</w:t>
            </w:r>
            <w:r w:rsidR="00B831F1" w:rsidRPr="00B831F1">
              <w:rPr>
                <w:sz w:val="20"/>
                <w:szCs w:val="20"/>
              </w:rPr>
              <w:t>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</w:t>
            </w:r>
            <w:r w:rsidR="00FA38F4">
              <w:rPr>
                <w:sz w:val="20"/>
                <w:szCs w:val="20"/>
              </w:rPr>
              <w:t>инструменталиста</w:t>
            </w:r>
            <w:r w:rsidR="00B831F1" w:rsidRPr="00B831F1">
              <w:rPr>
                <w:sz w:val="20"/>
                <w:szCs w:val="20"/>
              </w:rPr>
              <w:t xml:space="preserve">, выучивается нотный текст, </w:t>
            </w:r>
            <w:r w:rsidR="00B831F1">
              <w:rPr>
                <w:sz w:val="20"/>
                <w:szCs w:val="20"/>
              </w:rPr>
              <w:t>выполняется</w:t>
            </w:r>
            <w:r w:rsidR="00B831F1" w:rsidRPr="00B831F1">
              <w:rPr>
                <w:sz w:val="20"/>
                <w:szCs w:val="20"/>
              </w:rPr>
              <w:t xml:space="preserve"> 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работа над интонацией, фразировкой, </w:t>
            </w:r>
            <w:r w:rsidR="00876279" w:rsidRPr="00B831F1">
              <w:rPr>
                <w:color w:val="000000"/>
                <w:sz w:val="20"/>
                <w:szCs w:val="20"/>
              </w:rPr>
              <w:t>метроритмическими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</w:t>
            </w:r>
            <w:r w:rsidR="00B831F1">
              <w:rPr>
                <w:color w:val="000000"/>
                <w:sz w:val="20"/>
                <w:szCs w:val="20"/>
              </w:rPr>
              <w:t>.</w:t>
            </w:r>
          </w:p>
          <w:p w:rsidR="003C633D" w:rsidRDefault="003C633D" w:rsidP="003C633D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</w:t>
            </w:r>
            <w:r w:rsidR="00B831F1">
              <w:rPr>
                <w:color w:val="000000"/>
                <w:sz w:val="20"/>
                <w:szCs w:val="20"/>
              </w:rPr>
              <w:t>дивидуальны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самостоятельны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занятий </w:t>
            </w:r>
            <w:r>
              <w:rPr>
                <w:color w:val="000000"/>
                <w:sz w:val="20"/>
                <w:szCs w:val="20"/>
              </w:rPr>
              <w:t>включают в себя:</w:t>
            </w:r>
            <w:r w:rsidR="00B831F1">
              <w:rPr>
                <w:color w:val="000000"/>
                <w:sz w:val="20"/>
                <w:szCs w:val="20"/>
              </w:rPr>
              <w:t xml:space="preserve"> правильн</w:t>
            </w:r>
            <w:r>
              <w:rPr>
                <w:color w:val="000000"/>
                <w:sz w:val="20"/>
                <w:szCs w:val="20"/>
              </w:rPr>
              <w:t>ую</w:t>
            </w:r>
            <w:r w:rsidR="00B831F1">
              <w:rPr>
                <w:color w:val="000000"/>
                <w:sz w:val="20"/>
                <w:szCs w:val="20"/>
              </w:rPr>
              <w:t xml:space="preserve"> организаци</w:t>
            </w:r>
            <w:r>
              <w:rPr>
                <w:color w:val="000000"/>
                <w:sz w:val="20"/>
                <w:szCs w:val="20"/>
              </w:rPr>
              <w:t>ю процесса</w:t>
            </w:r>
            <w:r w:rsidR="00B831F1">
              <w:rPr>
                <w:color w:val="000000"/>
                <w:sz w:val="20"/>
                <w:szCs w:val="20"/>
              </w:rPr>
              <w:t>, планирование</w:t>
            </w:r>
            <w:r>
              <w:rPr>
                <w:color w:val="000000"/>
                <w:sz w:val="20"/>
                <w:szCs w:val="20"/>
              </w:rPr>
              <w:t>, определение приоритетности задач, выбор методов</w:t>
            </w:r>
            <w:r w:rsidR="00F466F7">
              <w:rPr>
                <w:color w:val="000000"/>
                <w:sz w:val="20"/>
                <w:szCs w:val="20"/>
              </w:rPr>
              <w:t xml:space="preserve"> развития мастерства</w:t>
            </w:r>
            <w:r>
              <w:rPr>
                <w:color w:val="000000"/>
                <w:sz w:val="20"/>
                <w:szCs w:val="20"/>
              </w:rPr>
              <w:t>, самоконтроль и анализ полученных результатов после каждо</w:t>
            </w:r>
            <w:r w:rsidR="00F466F7">
              <w:rPr>
                <w:color w:val="000000"/>
                <w:sz w:val="20"/>
                <w:szCs w:val="20"/>
              </w:rPr>
              <w:t>го занятия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235151" w:rsidRPr="00B831F1" w:rsidRDefault="00235151" w:rsidP="00F466F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</w:t>
            </w:r>
            <w:r w:rsidR="003C633D">
              <w:rPr>
                <w:sz w:val="20"/>
                <w:szCs w:val="20"/>
              </w:rPr>
              <w:t xml:space="preserve">равильная организация исполнительского </w:t>
            </w:r>
            <w:r>
              <w:rPr>
                <w:sz w:val="20"/>
                <w:szCs w:val="20"/>
              </w:rPr>
              <w:t xml:space="preserve">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</w:t>
            </w:r>
            <w:r w:rsidR="00F466F7">
              <w:rPr>
                <w:sz w:val="20"/>
                <w:szCs w:val="20"/>
              </w:rPr>
              <w:t>развитие навыков чтения с листа разнообразного нотного текста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C06A8A" w:rsidRPr="00082AF2" w:rsidRDefault="001C6CD4" w:rsidP="001C6CD4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color w:val="000000"/>
              </w:rPr>
              <w:t>Чтение с листа и изучение нотного материала</w:t>
            </w:r>
          </w:p>
        </w:tc>
        <w:tc>
          <w:tcPr>
            <w:tcW w:w="6798" w:type="dxa"/>
          </w:tcPr>
          <w:p w:rsidR="001C6CD4" w:rsidRDefault="001C6CD4" w:rsidP="00EF50C2">
            <w:pPr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Чрезвычайно важно научиться</w:t>
            </w:r>
            <w:r w:rsidR="00EF50C2">
              <w:rPr>
                <w:sz w:val="20"/>
                <w:szCs w:val="20"/>
              </w:rPr>
              <w:t xml:space="preserve"> предварительно</w:t>
            </w:r>
            <w:r>
              <w:rPr>
                <w:sz w:val="20"/>
                <w:szCs w:val="20"/>
              </w:rPr>
              <w:t xml:space="preserve"> анализировать нотный текст, который предстоит прочитать с листа. Выявить и правильно интерпретировать все, имеющиеся в нотном тексте указания: темповые, характерные, нюансовые, штриховые и т.п. </w:t>
            </w:r>
            <w:r w:rsidR="00EF50C2">
              <w:rPr>
                <w:sz w:val="20"/>
                <w:szCs w:val="20"/>
              </w:rPr>
              <w:t>Студент должен готовить себя к тому, что профессиональное исполнение с листа нотного текста, подразумевает не только исполнение без ошибок и остановок, но</w:t>
            </w:r>
            <w:r w:rsidR="00093C52">
              <w:rPr>
                <w:sz w:val="20"/>
                <w:szCs w:val="20"/>
              </w:rPr>
              <w:t xml:space="preserve"> также </w:t>
            </w:r>
            <w:r w:rsidR="00EF50C2">
              <w:rPr>
                <w:sz w:val="20"/>
                <w:szCs w:val="20"/>
              </w:rPr>
              <w:t xml:space="preserve">правильное выполнение всех, имеющихся в  нотном тексте указаний. </w:t>
            </w:r>
          </w:p>
          <w:p w:rsidR="001C6CD4" w:rsidRDefault="001C6CD4" w:rsidP="00EF50C2">
            <w:pPr>
              <w:pStyle w:val="af1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Имеющиеся в нотном тексте указания автора о темпе и характере необходимо правильно перевести и интерпретировать. Незнакомые музыкальные термины (на итальянском, немецком, французском или английском языке) нужно проверить в словаре музыкальных терминов. </w:t>
            </w:r>
          </w:p>
          <w:p w:rsidR="001C6CD4" w:rsidRDefault="001C6CD4" w:rsidP="00EF50C2">
            <w:pPr>
              <w:pStyle w:val="af1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1C6CD4">
              <w:rPr>
                <w:sz w:val="20"/>
                <w:szCs w:val="20"/>
              </w:rPr>
              <w:t xml:space="preserve">Имеющиеся в нотном тексте репризы и иные указания о необходимости повторить в процессе исполнения какую-то часть нотного текста (вольты, сенео, </w:t>
            </w:r>
            <w:r w:rsidRPr="001C6CD4">
              <w:rPr>
                <w:sz w:val="20"/>
                <w:szCs w:val="20"/>
                <w:lang w:val="en-US"/>
              </w:rPr>
              <w:t>da</w:t>
            </w:r>
            <w:r w:rsidRPr="001C6CD4">
              <w:rPr>
                <w:sz w:val="20"/>
                <w:szCs w:val="20"/>
              </w:rPr>
              <w:t xml:space="preserve"> </w:t>
            </w:r>
            <w:r w:rsidRPr="001C6CD4">
              <w:rPr>
                <w:sz w:val="20"/>
                <w:szCs w:val="20"/>
                <w:lang w:val="en-US"/>
              </w:rPr>
              <w:t>capo</w:t>
            </w:r>
            <w:r w:rsidRPr="001C6CD4">
              <w:rPr>
                <w:sz w:val="20"/>
                <w:szCs w:val="20"/>
              </w:rPr>
              <w:t xml:space="preserve">) должны быть выявлены заранее. </w:t>
            </w:r>
          </w:p>
          <w:p w:rsidR="00EF50C2" w:rsidRDefault="001C6CD4" w:rsidP="00EF50C2">
            <w:pPr>
              <w:pStyle w:val="af1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1C6CD4">
              <w:rPr>
                <w:sz w:val="20"/>
                <w:szCs w:val="20"/>
              </w:rPr>
              <w:t xml:space="preserve">Важно  </w:t>
            </w:r>
            <w:r>
              <w:rPr>
                <w:sz w:val="20"/>
                <w:szCs w:val="20"/>
              </w:rPr>
              <w:t>предварительно выявить в нотном тексте указания на изменения темпа (</w:t>
            </w:r>
            <w:r w:rsidRPr="00EF50C2">
              <w:rPr>
                <w:sz w:val="20"/>
                <w:szCs w:val="20"/>
              </w:rPr>
              <w:t xml:space="preserve">accelerando, ritenuto, ritardando, rallentando, </w:t>
            </w:r>
            <w:r w:rsidR="00EF50C2" w:rsidRPr="00EF50C2">
              <w:rPr>
                <w:sz w:val="20"/>
                <w:szCs w:val="20"/>
              </w:rPr>
              <w:t>tempo rubato и др</w:t>
            </w:r>
            <w:r w:rsidR="00EF50C2">
              <w:rPr>
                <w:sz w:val="20"/>
                <w:szCs w:val="20"/>
              </w:rPr>
              <w:t>.</w:t>
            </w:r>
            <w:r w:rsidR="00EF50C2" w:rsidRPr="00EF50C2">
              <w:rPr>
                <w:sz w:val="20"/>
                <w:szCs w:val="20"/>
              </w:rPr>
              <w:t>)</w:t>
            </w:r>
            <w:r w:rsidR="00EF50C2">
              <w:rPr>
                <w:sz w:val="20"/>
                <w:szCs w:val="20"/>
              </w:rPr>
              <w:t xml:space="preserve"> необходимо предварительно выявить в нотном тексте, приготовиться к их исполнению в процессе прочтения с листа.</w:t>
            </w:r>
          </w:p>
          <w:p w:rsidR="00870B4C" w:rsidRDefault="00EF50C2" w:rsidP="00EF50C2">
            <w:pPr>
              <w:pStyle w:val="af1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</w:t>
            </w:r>
            <w:r w:rsidR="00093C52">
              <w:rPr>
                <w:sz w:val="20"/>
                <w:szCs w:val="20"/>
              </w:rPr>
              <w:t xml:space="preserve"> также </w:t>
            </w:r>
            <w:r>
              <w:rPr>
                <w:sz w:val="20"/>
                <w:szCs w:val="20"/>
              </w:rPr>
              <w:t xml:space="preserve">определить какие штриховые обозначения  используются в нотном тексте, правильно их интерпретировать и приготовиться к их исполнению.  </w:t>
            </w:r>
          </w:p>
          <w:p w:rsidR="00EF50C2" w:rsidRDefault="00EF50C2" w:rsidP="00EF50C2">
            <w:pPr>
              <w:pStyle w:val="af1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Имеющиеся в нотном тексте технические трудности</w:t>
            </w:r>
            <w:r w:rsidR="00093C52">
              <w:rPr>
                <w:sz w:val="20"/>
                <w:szCs w:val="20"/>
              </w:rPr>
              <w:t xml:space="preserve"> также </w:t>
            </w:r>
            <w:r>
              <w:rPr>
                <w:sz w:val="20"/>
                <w:szCs w:val="20"/>
              </w:rPr>
              <w:t>можно заранее разобрать, подобрать наиболее удобные аппликатурные решения и технические приемы для их исполнения.</w:t>
            </w:r>
          </w:p>
          <w:p w:rsidR="00EF50C2" w:rsidRDefault="00EF50C2" w:rsidP="00EF5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того как проведен предварительный анализ нотного текста и предприняты все меры для исключения ошибок и остановок в процессе исполнения, можно приступить к исполнению нотного текста. Во время чтения с листа важно помнить следующие рекомендации.</w:t>
            </w:r>
          </w:p>
          <w:p w:rsidR="00665B21" w:rsidRDefault="00EF50C2" w:rsidP="00665B21">
            <w:pPr>
              <w:pStyle w:val="af1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665B21">
              <w:rPr>
                <w:sz w:val="20"/>
                <w:szCs w:val="20"/>
              </w:rPr>
              <w:t xml:space="preserve">Необходимо научиться видеть нотный текст с опережением, на один - два такта впереди исполняемого. </w:t>
            </w:r>
          </w:p>
          <w:p w:rsidR="00665B21" w:rsidRDefault="00EF50C2" w:rsidP="00665B21">
            <w:pPr>
              <w:pStyle w:val="af1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665B21">
              <w:rPr>
                <w:sz w:val="20"/>
                <w:szCs w:val="20"/>
              </w:rPr>
              <w:t>Во время исполнения нот с листа важно н</w:t>
            </w:r>
            <w:r w:rsidR="00665B21">
              <w:rPr>
                <w:sz w:val="20"/>
                <w:szCs w:val="20"/>
              </w:rPr>
              <w:t>е останавливаться в случае ошиб</w:t>
            </w:r>
            <w:r w:rsidRPr="00665B21">
              <w:rPr>
                <w:sz w:val="20"/>
                <w:szCs w:val="20"/>
              </w:rPr>
              <w:t>к</w:t>
            </w:r>
            <w:r w:rsidR="00665B21">
              <w:rPr>
                <w:sz w:val="20"/>
                <w:szCs w:val="20"/>
              </w:rPr>
              <w:t>и</w:t>
            </w:r>
            <w:r w:rsidRPr="00665B21">
              <w:rPr>
                <w:sz w:val="20"/>
                <w:szCs w:val="20"/>
              </w:rPr>
              <w:t>, стараться не выбиться из тактовой сетки.  Нужно помнить, что чтение с листа нотного текста – одна из основных составляющих профессиональной работы оркестрового музыканта. Во время первого прочтения оркестрового произведения нужно уметь не</w:t>
            </w:r>
            <w:r w:rsidR="00665B21" w:rsidRPr="00665B21">
              <w:rPr>
                <w:sz w:val="20"/>
                <w:szCs w:val="20"/>
              </w:rPr>
              <w:t xml:space="preserve"> «потеряться в партии» даже если произошла ошибка. Для развития этого навыка очень важно в рамках индивидуальных занятий и занятий в классе с педагогам читать с листа нотный текст под метроном или аудио-запись. </w:t>
            </w:r>
          </w:p>
          <w:p w:rsidR="00665B21" w:rsidRPr="00665B21" w:rsidRDefault="00665B21" w:rsidP="00665B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прочтения нотного текста важно провести анализ выполненной работы, выявить в каких местах возникли наибольшие трудности, причины ошибок. Наметить пути по преодолению подобных проблем.</w:t>
            </w:r>
          </w:p>
        </w:tc>
      </w:tr>
      <w:tr w:rsidR="00622E53" w:rsidRPr="00082AF2" w:rsidTr="000F62E5">
        <w:trPr>
          <w:trHeight w:val="2684"/>
        </w:trPr>
        <w:tc>
          <w:tcPr>
            <w:tcW w:w="562" w:type="dxa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622E53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>
              <w:rPr>
                <w:sz w:val="20"/>
                <w:szCs w:val="20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082AF2" w:rsidRDefault="0001753A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каждого инструмента в зарубежной литературе </w:t>
            </w:r>
            <w:r w:rsidR="006931E3">
              <w:rPr>
                <w:sz w:val="20"/>
                <w:szCs w:val="20"/>
              </w:rPr>
              <w:t>можно найти</w:t>
            </w:r>
            <w:r>
              <w:rPr>
                <w:sz w:val="20"/>
                <w:szCs w:val="20"/>
              </w:rPr>
              <w:t xml:space="preserve"> подробные исследования</w:t>
            </w:r>
            <w:r w:rsidR="006931E3">
              <w:rPr>
                <w:sz w:val="20"/>
                <w:szCs w:val="20"/>
              </w:rPr>
              <w:t xml:space="preserve">(в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0F62E5" w:rsidRPr="00082AF2" w:rsidTr="000F62E5">
        <w:tc>
          <w:tcPr>
            <w:tcW w:w="562" w:type="dxa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Анализ медиаконтента по исполняемому материалу.</w:t>
            </w:r>
          </w:p>
        </w:tc>
        <w:tc>
          <w:tcPr>
            <w:tcW w:w="6798" w:type="dxa"/>
          </w:tcPr>
          <w:p w:rsidR="006A18B2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мир предлагает много путей получение информации и один из самых доступных и наглядных для музыканта-</w:t>
            </w:r>
            <w:r w:rsidR="00FA38F4">
              <w:rPr>
                <w:sz w:val="20"/>
                <w:szCs w:val="20"/>
              </w:rPr>
              <w:t>инструменталиста</w:t>
            </w:r>
            <w:r>
              <w:rPr>
                <w:sz w:val="20"/>
                <w:szCs w:val="20"/>
              </w:rPr>
              <w:t xml:space="preserve"> является медиаконтент. Множество аудио и видео записей популярных (и не только) произведений даёт возможность </w:t>
            </w:r>
            <w:r w:rsidR="006A18B2">
              <w:rPr>
                <w:sz w:val="20"/>
                <w:szCs w:val="20"/>
              </w:rPr>
              <w:t>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0F62E5" w:rsidRPr="00082AF2" w:rsidRDefault="006A18B2" w:rsidP="00A840C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r w:rsidR="00A840C7">
              <w:rPr>
                <w:sz w:val="20"/>
                <w:szCs w:val="20"/>
              </w:rPr>
              <w:t xml:space="preserve">обучающийся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1" w:name="_Toc536199491"/>
    </w:p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</w:p>
    <w:p w:rsidR="00330F16" w:rsidRDefault="00330F16" w:rsidP="00330F16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2" w:name="_Toc9177582"/>
      <w:bookmarkStart w:id="13" w:name="_Toc55935968"/>
      <w:bookmarkStart w:id="14" w:name="_Toc93785155"/>
      <w:bookmarkEnd w:id="11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2"/>
      <w:bookmarkEnd w:id="13"/>
      <w:bookmarkEnd w:id="14"/>
    </w:p>
    <w:p w:rsidR="00330F16" w:rsidRDefault="00330F16" w:rsidP="00330F16"/>
    <w:p w:rsidR="00330F16" w:rsidRDefault="00330F16" w:rsidP="00330F16">
      <w:pPr>
        <w:spacing w:after="240"/>
        <w:ind w:firstLine="720"/>
        <w:jc w:val="both"/>
      </w:pPr>
      <w:r>
        <w:t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330F16" w:rsidRPr="00C921F2" w:rsidRDefault="00330F16" w:rsidP="00330F16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>освоения курса осуществлять мониторинг формирования у студентов знаний, умения и навыков в русле формируемых у них компетенций. 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</w:p>
    <w:p w:rsidR="00330F16" w:rsidRPr="00C921F2" w:rsidRDefault="00330F16" w:rsidP="00330F16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330F16" w:rsidRPr="00C921F2" w:rsidRDefault="00330F16" w:rsidP="00330F16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330F16" w:rsidRPr="00C921F2" w:rsidRDefault="00330F16" w:rsidP="00330F16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330F16" w:rsidRPr="00C921F2" w:rsidRDefault="00330F16" w:rsidP="00330F16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330F16" w:rsidRPr="00C921F2" w:rsidRDefault="00330F16" w:rsidP="00330F16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330F16" w:rsidRPr="00C921F2" w:rsidRDefault="00330F16" w:rsidP="00330F16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330F16" w:rsidRPr="00C921F2" w:rsidRDefault="00330F16" w:rsidP="00330F16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330F16" w:rsidRPr="00C921F2" w:rsidRDefault="00330F16" w:rsidP="00330F16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093C52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BC7966" w:rsidRPr="000C27EE" w:rsidRDefault="00330F16" w:rsidP="00862284">
      <w:pPr>
        <w:spacing w:after="240"/>
        <w:ind w:firstLine="720"/>
        <w:jc w:val="both"/>
        <w:rPr>
          <w:rFonts w:eastAsiaTheme="majorEastAsia"/>
          <w:b/>
        </w:rPr>
      </w:pPr>
      <w:r w:rsidRPr="00C921F2"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  <w:bookmarkStart w:id="15" w:name="_GoBack"/>
      <w:bookmarkEnd w:id="15"/>
    </w:p>
    <w:sectPr w:rsidR="00BC7966" w:rsidRPr="000C27EE" w:rsidSect="005710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5F" w:rsidRDefault="0059135F" w:rsidP="00786DB7">
      <w:r>
        <w:separator/>
      </w:r>
    </w:p>
  </w:endnote>
  <w:endnote w:type="continuationSeparator" w:id="0">
    <w:p w:rsidR="0059135F" w:rsidRDefault="0059135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2" w:rsidRDefault="00093C52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7107"/>
      <w:docPartObj>
        <w:docPartGallery w:val="Page Numbers (Bottom of Page)"/>
        <w:docPartUnique/>
      </w:docPartObj>
    </w:sdtPr>
    <w:sdtEndPr/>
    <w:sdtContent>
      <w:p w:rsidR="00EF50C2" w:rsidRDefault="00EF50C2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28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F50C2" w:rsidRDefault="00EF50C2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16" w:rsidRDefault="00DB676C" w:rsidP="00E93D16">
    <w:pPr>
      <w:pStyle w:val="af5"/>
      <w:jc w:val="center"/>
    </w:pPr>
    <w:r>
      <w:rPr>
        <w:b/>
        <w:bCs/>
        <w:lang w:eastAsia="zh-CN"/>
      </w:rPr>
      <w:t>Химки - 2021 г.</w:t>
    </w:r>
  </w:p>
  <w:p w:rsidR="00E93D16" w:rsidRDefault="00E93D1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5F" w:rsidRDefault="0059135F" w:rsidP="00786DB7">
      <w:r>
        <w:separator/>
      </w:r>
    </w:p>
  </w:footnote>
  <w:footnote w:type="continuationSeparator" w:id="0">
    <w:p w:rsidR="0059135F" w:rsidRDefault="0059135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2" w:rsidRDefault="00093C5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0C2" w:rsidRDefault="00EF50C2">
    <w:pPr>
      <w:pStyle w:val="af3"/>
    </w:pPr>
  </w:p>
  <w:p w:rsidR="00EF50C2" w:rsidRDefault="00EF50C2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2" w:rsidRDefault="00093C5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C384F"/>
    <w:multiLevelType w:val="hybridMultilevel"/>
    <w:tmpl w:val="42FE8F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 w15:restartNumberingAfterBreak="0">
    <w:nsid w:val="18465B2E"/>
    <w:multiLevelType w:val="hybridMultilevel"/>
    <w:tmpl w:val="70A8527E"/>
    <w:lvl w:ilvl="0" w:tplc="1E96A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8E184A"/>
    <w:multiLevelType w:val="hybridMultilevel"/>
    <w:tmpl w:val="69E4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781A"/>
    <w:multiLevelType w:val="hybridMultilevel"/>
    <w:tmpl w:val="9F3E9C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382D70"/>
    <w:multiLevelType w:val="hybridMultilevel"/>
    <w:tmpl w:val="DF44E714"/>
    <w:lvl w:ilvl="0" w:tplc="C84A3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9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"/>
  </w:num>
  <w:num w:numId="5">
    <w:abstractNumId w:val="13"/>
  </w:num>
  <w:num w:numId="6">
    <w:abstractNumId w:val="21"/>
  </w:num>
  <w:num w:numId="7">
    <w:abstractNumId w:val="6"/>
  </w:num>
  <w:num w:numId="8">
    <w:abstractNumId w:val="8"/>
  </w:num>
  <w:num w:numId="9">
    <w:abstractNumId w:val="18"/>
  </w:num>
  <w:num w:numId="10">
    <w:abstractNumId w:val="20"/>
  </w:num>
  <w:num w:numId="11">
    <w:abstractNumId w:val="9"/>
  </w:num>
  <w:num w:numId="12">
    <w:abstractNumId w:val="5"/>
  </w:num>
  <w:num w:numId="13">
    <w:abstractNumId w:val="14"/>
  </w:num>
  <w:num w:numId="14">
    <w:abstractNumId w:val="3"/>
  </w:num>
  <w:num w:numId="15">
    <w:abstractNumId w:val="16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4"/>
  </w:num>
  <w:num w:numId="21">
    <w:abstractNumId w:val="17"/>
  </w:num>
  <w:num w:numId="22">
    <w:abstractNumId w:val="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753A"/>
    <w:rsid w:val="0002026A"/>
    <w:rsid w:val="00033C4A"/>
    <w:rsid w:val="000340A4"/>
    <w:rsid w:val="00034A2E"/>
    <w:rsid w:val="00035073"/>
    <w:rsid w:val="0005318A"/>
    <w:rsid w:val="00064C89"/>
    <w:rsid w:val="00070897"/>
    <w:rsid w:val="00071350"/>
    <w:rsid w:val="0007618B"/>
    <w:rsid w:val="00082AF2"/>
    <w:rsid w:val="000840CF"/>
    <w:rsid w:val="00091234"/>
    <w:rsid w:val="00091DC6"/>
    <w:rsid w:val="00093C52"/>
    <w:rsid w:val="000940E6"/>
    <w:rsid w:val="00096BAD"/>
    <w:rsid w:val="00097843"/>
    <w:rsid w:val="000A16DB"/>
    <w:rsid w:val="000B3F56"/>
    <w:rsid w:val="000C27EE"/>
    <w:rsid w:val="000C2E90"/>
    <w:rsid w:val="000D0FFA"/>
    <w:rsid w:val="000D68CA"/>
    <w:rsid w:val="000D6A07"/>
    <w:rsid w:val="000E03E8"/>
    <w:rsid w:val="000E1231"/>
    <w:rsid w:val="000E3608"/>
    <w:rsid w:val="000E41A6"/>
    <w:rsid w:val="000E45A2"/>
    <w:rsid w:val="000F3927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55EA5"/>
    <w:rsid w:val="00160204"/>
    <w:rsid w:val="00160B2F"/>
    <w:rsid w:val="00162156"/>
    <w:rsid w:val="0016458A"/>
    <w:rsid w:val="00171106"/>
    <w:rsid w:val="0018455D"/>
    <w:rsid w:val="00185B0D"/>
    <w:rsid w:val="001A2A90"/>
    <w:rsid w:val="001A676E"/>
    <w:rsid w:val="001B34E4"/>
    <w:rsid w:val="001B5184"/>
    <w:rsid w:val="001C2EE7"/>
    <w:rsid w:val="001C5C8D"/>
    <w:rsid w:val="001C6CD4"/>
    <w:rsid w:val="001D1528"/>
    <w:rsid w:val="001D1E64"/>
    <w:rsid w:val="001D58E0"/>
    <w:rsid w:val="001F0A17"/>
    <w:rsid w:val="001F6C57"/>
    <w:rsid w:val="00205586"/>
    <w:rsid w:val="002128B7"/>
    <w:rsid w:val="00231FEB"/>
    <w:rsid w:val="00235151"/>
    <w:rsid w:val="00237919"/>
    <w:rsid w:val="00254B51"/>
    <w:rsid w:val="0025729F"/>
    <w:rsid w:val="00264F66"/>
    <w:rsid w:val="00275013"/>
    <w:rsid w:val="00276015"/>
    <w:rsid w:val="00287D8C"/>
    <w:rsid w:val="002A5BD2"/>
    <w:rsid w:val="002A75E4"/>
    <w:rsid w:val="002B12E9"/>
    <w:rsid w:val="002B61E0"/>
    <w:rsid w:val="002E1A5E"/>
    <w:rsid w:val="002F25CC"/>
    <w:rsid w:val="00313DF7"/>
    <w:rsid w:val="00330F16"/>
    <w:rsid w:val="0033253A"/>
    <w:rsid w:val="00341359"/>
    <w:rsid w:val="003876F0"/>
    <w:rsid w:val="003A03E4"/>
    <w:rsid w:val="003A081C"/>
    <w:rsid w:val="003B3F6B"/>
    <w:rsid w:val="003B723D"/>
    <w:rsid w:val="003C0A41"/>
    <w:rsid w:val="003C633D"/>
    <w:rsid w:val="003F2F44"/>
    <w:rsid w:val="004071E6"/>
    <w:rsid w:val="004166C6"/>
    <w:rsid w:val="00423FDE"/>
    <w:rsid w:val="0044334D"/>
    <w:rsid w:val="00480AAD"/>
    <w:rsid w:val="00484C6C"/>
    <w:rsid w:val="004851FA"/>
    <w:rsid w:val="004929A5"/>
    <w:rsid w:val="004969F9"/>
    <w:rsid w:val="004A09D5"/>
    <w:rsid w:val="004A26A4"/>
    <w:rsid w:val="004A300A"/>
    <w:rsid w:val="004A6C38"/>
    <w:rsid w:val="004B383C"/>
    <w:rsid w:val="004B692B"/>
    <w:rsid w:val="004C1949"/>
    <w:rsid w:val="004C3A18"/>
    <w:rsid w:val="004E008A"/>
    <w:rsid w:val="005024B5"/>
    <w:rsid w:val="00507E07"/>
    <w:rsid w:val="00513532"/>
    <w:rsid w:val="0051432B"/>
    <w:rsid w:val="00520AC3"/>
    <w:rsid w:val="00521DBC"/>
    <w:rsid w:val="005315C3"/>
    <w:rsid w:val="00534463"/>
    <w:rsid w:val="005357E7"/>
    <w:rsid w:val="00541EE2"/>
    <w:rsid w:val="005710F2"/>
    <w:rsid w:val="00581AE3"/>
    <w:rsid w:val="0059135F"/>
    <w:rsid w:val="00596FDD"/>
    <w:rsid w:val="005A398F"/>
    <w:rsid w:val="005A6DB2"/>
    <w:rsid w:val="005B2F96"/>
    <w:rsid w:val="005C20BF"/>
    <w:rsid w:val="005D39D1"/>
    <w:rsid w:val="005E22CB"/>
    <w:rsid w:val="005E25E2"/>
    <w:rsid w:val="00606AAF"/>
    <w:rsid w:val="00622E53"/>
    <w:rsid w:val="0062590D"/>
    <w:rsid w:val="006275E6"/>
    <w:rsid w:val="0063151F"/>
    <w:rsid w:val="00633532"/>
    <w:rsid w:val="00644C72"/>
    <w:rsid w:val="00645723"/>
    <w:rsid w:val="0065142A"/>
    <w:rsid w:val="00654D4D"/>
    <w:rsid w:val="00655DC8"/>
    <w:rsid w:val="00665B21"/>
    <w:rsid w:val="006714D5"/>
    <w:rsid w:val="00681AFD"/>
    <w:rsid w:val="006931E3"/>
    <w:rsid w:val="006A18B2"/>
    <w:rsid w:val="006A7DC4"/>
    <w:rsid w:val="006B13C2"/>
    <w:rsid w:val="006B7521"/>
    <w:rsid w:val="006C024A"/>
    <w:rsid w:val="006C2C54"/>
    <w:rsid w:val="006E3B16"/>
    <w:rsid w:val="006E431C"/>
    <w:rsid w:val="007104D9"/>
    <w:rsid w:val="0071211A"/>
    <w:rsid w:val="00714A3A"/>
    <w:rsid w:val="00717669"/>
    <w:rsid w:val="00736A1F"/>
    <w:rsid w:val="007374C3"/>
    <w:rsid w:val="00745680"/>
    <w:rsid w:val="007548ED"/>
    <w:rsid w:val="00761DF0"/>
    <w:rsid w:val="00762E29"/>
    <w:rsid w:val="00764D9D"/>
    <w:rsid w:val="0078376E"/>
    <w:rsid w:val="00786DB7"/>
    <w:rsid w:val="007A4634"/>
    <w:rsid w:val="007B071B"/>
    <w:rsid w:val="007C3643"/>
    <w:rsid w:val="007C51A0"/>
    <w:rsid w:val="007F08E5"/>
    <w:rsid w:val="00817614"/>
    <w:rsid w:val="00817AB5"/>
    <w:rsid w:val="00833A38"/>
    <w:rsid w:val="008373B1"/>
    <w:rsid w:val="0084023D"/>
    <w:rsid w:val="008414BC"/>
    <w:rsid w:val="00853132"/>
    <w:rsid w:val="00854DF9"/>
    <w:rsid w:val="008603DA"/>
    <w:rsid w:val="008610A7"/>
    <w:rsid w:val="00862284"/>
    <w:rsid w:val="00870B4C"/>
    <w:rsid w:val="00871E3A"/>
    <w:rsid w:val="008727D5"/>
    <w:rsid w:val="00874824"/>
    <w:rsid w:val="00876279"/>
    <w:rsid w:val="00884991"/>
    <w:rsid w:val="00893696"/>
    <w:rsid w:val="008A2EB9"/>
    <w:rsid w:val="008C5592"/>
    <w:rsid w:val="008E06A5"/>
    <w:rsid w:val="008F2FFE"/>
    <w:rsid w:val="00900161"/>
    <w:rsid w:val="009006FA"/>
    <w:rsid w:val="0091444E"/>
    <w:rsid w:val="00920703"/>
    <w:rsid w:val="00926388"/>
    <w:rsid w:val="00934EE5"/>
    <w:rsid w:val="009511AE"/>
    <w:rsid w:val="0095647D"/>
    <w:rsid w:val="009613E2"/>
    <w:rsid w:val="009622E4"/>
    <w:rsid w:val="00975774"/>
    <w:rsid w:val="009A5703"/>
    <w:rsid w:val="009B0DFA"/>
    <w:rsid w:val="009B3916"/>
    <w:rsid w:val="009C5818"/>
    <w:rsid w:val="009D06EE"/>
    <w:rsid w:val="009D127A"/>
    <w:rsid w:val="009D1776"/>
    <w:rsid w:val="009E10B6"/>
    <w:rsid w:val="009E12AF"/>
    <w:rsid w:val="009F76C7"/>
    <w:rsid w:val="00A02A81"/>
    <w:rsid w:val="00A13C1D"/>
    <w:rsid w:val="00A251E8"/>
    <w:rsid w:val="00A26923"/>
    <w:rsid w:val="00A30546"/>
    <w:rsid w:val="00A437CC"/>
    <w:rsid w:val="00A5422D"/>
    <w:rsid w:val="00A71290"/>
    <w:rsid w:val="00A840C7"/>
    <w:rsid w:val="00A9347B"/>
    <w:rsid w:val="00A96CC8"/>
    <w:rsid w:val="00AA1B3A"/>
    <w:rsid w:val="00AA6BC7"/>
    <w:rsid w:val="00AB2C32"/>
    <w:rsid w:val="00AD0C2B"/>
    <w:rsid w:val="00AE7AA5"/>
    <w:rsid w:val="00B11C9B"/>
    <w:rsid w:val="00B161FA"/>
    <w:rsid w:val="00B25887"/>
    <w:rsid w:val="00B31724"/>
    <w:rsid w:val="00B47233"/>
    <w:rsid w:val="00B5521C"/>
    <w:rsid w:val="00B660F7"/>
    <w:rsid w:val="00B670B8"/>
    <w:rsid w:val="00B71577"/>
    <w:rsid w:val="00B724F6"/>
    <w:rsid w:val="00B80BDD"/>
    <w:rsid w:val="00B831F1"/>
    <w:rsid w:val="00B8426F"/>
    <w:rsid w:val="00B97A66"/>
    <w:rsid w:val="00BA0BEB"/>
    <w:rsid w:val="00BA0EB9"/>
    <w:rsid w:val="00BC085F"/>
    <w:rsid w:val="00BC09EC"/>
    <w:rsid w:val="00BC2408"/>
    <w:rsid w:val="00BC7966"/>
    <w:rsid w:val="00BD15EC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55FC6"/>
    <w:rsid w:val="00C64EB6"/>
    <w:rsid w:val="00C657F7"/>
    <w:rsid w:val="00C7423E"/>
    <w:rsid w:val="00C918DA"/>
    <w:rsid w:val="00C921F2"/>
    <w:rsid w:val="00CF16C0"/>
    <w:rsid w:val="00CF4A8C"/>
    <w:rsid w:val="00D00085"/>
    <w:rsid w:val="00D06D34"/>
    <w:rsid w:val="00D11D55"/>
    <w:rsid w:val="00D172D0"/>
    <w:rsid w:val="00D32C49"/>
    <w:rsid w:val="00D441EC"/>
    <w:rsid w:val="00D549F6"/>
    <w:rsid w:val="00D744FC"/>
    <w:rsid w:val="00D77057"/>
    <w:rsid w:val="00D83A23"/>
    <w:rsid w:val="00DB3AD5"/>
    <w:rsid w:val="00DB676C"/>
    <w:rsid w:val="00DC593F"/>
    <w:rsid w:val="00DD237B"/>
    <w:rsid w:val="00DE5BFD"/>
    <w:rsid w:val="00DE6010"/>
    <w:rsid w:val="00E005DA"/>
    <w:rsid w:val="00E21FDD"/>
    <w:rsid w:val="00E56656"/>
    <w:rsid w:val="00E712F5"/>
    <w:rsid w:val="00E86678"/>
    <w:rsid w:val="00E93BE4"/>
    <w:rsid w:val="00E93D16"/>
    <w:rsid w:val="00EB4DF0"/>
    <w:rsid w:val="00EB551E"/>
    <w:rsid w:val="00EC4EDC"/>
    <w:rsid w:val="00ED0D2F"/>
    <w:rsid w:val="00ED42B6"/>
    <w:rsid w:val="00ED613E"/>
    <w:rsid w:val="00ED7042"/>
    <w:rsid w:val="00EF2C38"/>
    <w:rsid w:val="00EF50C2"/>
    <w:rsid w:val="00F0603F"/>
    <w:rsid w:val="00F06DB7"/>
    <w:rsid w:val="00F12A01"/>
    <w:rsid w:val="00F139D5"/>
    <w:rsid w:val="00F27DDB"/>
    <w:rsid w:val="00F34913"/>
    <w:rsid w:val="00F3568C"/>
    <w:rsid w:val="00F466F7"/>
    <w:rsid w:val="00F60042"/>
    <w:rsid w:val="00F61DD2"/>
    <w:rsid w:val="00F63990"/>
    <w:rsid w:val="00F7363E"/>
    <w:rsid w:val="00F8164E"/>
    <w:rsid w:val="00FA32EF"/>
    <w:rsid w:val="00FA38F4"/>
    <w:rsid w:val="00FA5321"/>
    <w:rsid w:val="00FB263C"/>
    <w:rsid w:val="00FD0626"/>
    <w:rsid w:val="00FE1010"/>
    <w:rsid w:val="00FE3FAB"/>
    <w:rsid w:val="00FE42CC"/>
    <w:rsid w:val="00FF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F24753-BD11-469F-A59D-99AF34C9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36390-52C0-43C6-9749-8530BEF2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16</Pages>
  <Words>3760</Words>
  <Characters>21435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63</cp:revision>
  <cp:lastPrinted>2019-06-01T12:48:00Z</cp:lastPrinted>
  <dcterms:created xsi:type="dcterms:W3CDTF">2019-03-10T12:50:00Z</dcterms:created>
  <dcterms:modified xsi:type="dcterms:W3CDTF">2022-03-30T13:15:00Z</dcterms:modified>
</cp:coreProperties>
</file>